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67D6">
      <w:pPr>
        <w:autoSpaceDE/>
        <w:autoSpaceDN/>
        <w:spacing w:before="100" w:beforeAutospacing="1" w:after="100" w:afterAutospacing="1" w:line="600" w:lineRule="atLeast"/>
        <w:jc w:val="center"/>
        <w:rPr>
          <w:rFonts w:hint="eastAsia" w:hAnsi="Times New Roman" w:eastAsia="楷体_GB2312"/>
          <w:b/>
          <w:spacing w:val="10"/>
          <w:sz w:val="44"/>
          <w:szCs w:val="52"/>
        </w:rPr>
      </w:pPr>
      <w:r>
        <w:rPr>
          <w:rFonts w:hint="eastAsia" w:hAnsi="Times New Roman" w:eastAsia="楷体_GB2312"/>
          <w:b/>
          <w:spacing w:val="10"/>
          <w:sz w:val="44"/>
          <w:szCs w:val="52"/>
          <w:lang w:val="en-US" w:eastAsia="zh-CN"/>
        </w:rPr>
        <w:t>湖北</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w:t>
      </w:r>
      <w:r>
        <w:rPr>
          <w:rFonts w:hint="eastAsia" w:hAnsi="Times New Roman" w:eastAsia="楷体_GB2312"/>
          <w:b/>
          <w:spacing w:val="10"/>
          <w:sz w:val="44"/>
          <w:szCs w:val="52"/>
          <w:lang w:val="en-US" w:eastAsia="zh-CN"/>
        </w:rPr>
        <w:t>集团</w:t>
      </w:r>
      <w:r>
        <w:rPr>
          <w:rFonts w:hint="eastAsia" w:hAnsi="Times New Roman" w:eastAsia="楷体_GB2312"/>
          <w:b/>
          <w:spacing w:val="10"/>
          <w:sz w:val="44"/>
          <w:szCs w:val="52"/>
        </w:rPr>
        <w:t>有限公司</w:t>
      </w:r>
    </w:p>
    <w:p w14:paraId="11A8D290">
      <w:pPr>
        <w:autoSpaceDE/>
        <w:autoSpaceDN/>
        <w:spacing w:before="100" w:beforeAutospacing="1" w:after="100" w:afterAutospacing="1" w:line="600" w:lineRule="atLeast"/>
        <w:jc w:val="center"/>
        <w:rPr>
          <w:rFonts w:hAnsi="Times New Roman" w:eastAsia="楷体_GB2312"/>
          <w:b/>
          <w:spacing w:val="10"/>
          <w:sz w:val="44"/>
          <w:szCs w:val="52"/>
        </w:rPr>
      </w:pPr>
      <w:r>
        <w:rPr>
          <w:rFonts w:hint="eastAsia" w:hAnsi="Times New Roman" w:eastAsia="楷体_GB2312"/>
          <w:b/>
          <w:spacing w:val="10"/>
          <w:sz w:val="44"/>
          <w:szCs w:val="52"/>
        </w:rPr>
        <w:t>原材料</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w:t>
      </w:r>
      <w:r>
        <w:rPr>
          <w:rFonts w:hint="eastAsia"/>
          <w:sz w:val="36"/>
          <w:lang w:val="en-US" w:eastAsia="zh-CN"/>
        </w:rPr>
        <w:t>HBJL-YL-ZB2026001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湖北</w:t>
      </w:r>
      <w:r>
        <w:rPr>
          <w:rFonts w:hint="eastAsia"/>
          <w:sz w:val="32"/>
          <w:lang w:eastAsia="zh-CN"/>
        </w:rPr>
        <w:t>京兰</w:t>
      </w:r>
      <w:r>
        <w:rPr>
          <w:rFonts w:hint="eastAsia"/>
          <w:sz w:val="32"/>
        </w:rPr>
        <w:t>水泥</w:t>
      </w:r>
      <w:r>
        <w:rPr>
          <w:rFonts w:hint="eastAsia"/>
          <w:sz w:val="32"/>
          <w:lang w:val="en-US" w:eastAsia="zh-CN"/>
        </w:rPr>
        <w:t>集团</w:t>
      </w:r>
      <w:r>
        <w:rPr>
          <w:rFonts w:hint="eastAsia"/>
          <w:sz w:val="32"/>
        </w:rPr>
        <w:t>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26</w:t>
      </w:r>
      <w:r>
        <w:rPr>
          <w:rFonts w:hint="eastAsia"/>
          <w:sz w:val="32"/>
        </w:rPr>
        <w:t>年</w:t>
      </w:r>
      <w:r>
        <w:rPr>
          <w:rFonts w:hint="eastAsia"/>
          <w:sz w:val="32"/>
          <w:lang w:val="en-US" w:eastAsia="zh-CN"/>
        </w:rPr>
        <w:t>01</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9"/>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757D43ED">
      <w:pPr>
        <w:pStyle w:val="2"/>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3"/>
        <w:keepNext w:val="0"/>
        <w:keepLines w:val="0"/>
        <w:numPr>
          <w:ilvl w:val="0"/>
          <w:numId w:val="3"/>
        </w:numPr>
        <w:spacing w:line="240" w:lineRule="atLeast"/>
        <w:rPr>
          <w:b w:val="0"/>
        </w:rPr>
      </w:pPr>
      <w:r>
        <w:rPr>
          <w:b w:val="0"/>
        </w:rPr>
        <w:t>前附表</w:t>
      </w:r>
    </w:p>
    <w:tbl>
      <w:tblPr>
        <w:tblStyle w:val="9"/>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eastAsia="zh-CN"/>
              </w:rPr>
              <w:t>原材料</w:t>
            </w:r>
            <w:r>
              <w:rPr>
                <w:rFonts w:hint="eastAsia" w:hAnsi="宋体"/>
                <w:spacing w:val="10"/>
              </w:rPr>
              <w:t>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9"/>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2025</w:t>
                  </w:r>
                  <w:r>
                    <w:rPr>
                      <w:rFonts w:hint="eastAsia" w:ascii="Times New Roman" w:hAnsi="Times New Roman"/>
                    </w:rPr>
                    <w:t xml:space="preserve">  年 </w:t>
                  </w:r>
                  <w:r>
                    <w:rPr>
                      <w:rFonts w:hint="eastAsia" w:ascii="Times New Roman" w:hAnsi="Times New Roman"/>
                      <w:lang w:val="en-US" w:eastAsia="zh-CN"/>
                    </w:rPr>
                    <w:t>12</w:t>
                  </w:r>
                  <w:r>
                    <w:rPr>
                      <w:rFonts w:hint="eastAsia" w:ascii="Times New Roman" w:hAnsi="Times New Roman"/>
                    </w:rPr>
                    <w:t xml:space="preserve"> 月</w:t>
                  </w:r>
                  <w:r>
                    <w:rPr>
                      <w:rFonts w:hint="eastAsia" w:ascii="Times New Roman" w:hAnsi="Times New Roman"/>
                      <w:lang w:val="en-US" w:eastAsia="zh-CN"/>
                    </w:rPr>
                    <w:t xml:space="preserve"> 30</w:t>
                  </w:r>
                  <w:r>
                    <w:rPr>
                      <w:rFonts w:hint="eastAsia" w:ascii="Times New Roman" w:hAnsi="Times New Roman"/>
                    </w:rPr>
                    <w:t xml:space="preserve"> 日</w:t>
                  </w:r>
                  <w:r>
                    <w:rPr>
                      <w:rFonts w:hint="eastAsia" w:ascii="Times New Roman" w:hAnsi="Times New Roman"/>
                      <w:lang w:val="en-US" w:eastAsia="zh-CN"/>
                    </w:rPr>
                    <w:t>下午 24</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01</w:t>
                  </w:r>
                  <w:r>
                    <w:rPr>
                      <w:rFonts w:hint="eastAsia" w:ascii="Times New Roman" w:hAnsi="Times New Roman"/>
                    </w:rPr>
                    <w:t xml:space="preserve"> 月</w:t>
                  </w:r>
                  <w:r>
                    <w:rPr>
                      <w:rFonts w:hint="eastAsia" w:ascii="Times New Roman" w:hAnsi="Times New Roman"/>
                      <w:lang w:val="en-US" w:eastAsia="zh-CN"/>
                    </w:rPr>
                    <w:t xml:space="preserve"> 05</w:t>
                  </w:r>
                  <w:r>
                    <w:rPr>
                      <w:rFonts w:hint="eastAsia" w:ascii="Times New Roman" w:hAnsi="Times New Roman"/>
                    </w:rPr>
                    <w:t xml:space="preserve"> 日</w:t>
                  </w:r>
                  <w:r>
                    <w:rPr>
                      <w:rFonts w:hint="eastAsia" w:ascii="Times New Roman" w:hAnsi="Times New Roman"/>
                      <w:lang w:val="en-US" w:eastAsia="zh-CN"/>
                    </w:rPr>
                    <w:t>上午 8</w:t>
                  </w: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single" w:color="auto" w:sz="4" w:space="0"/>
                  </w:tcBorders>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 xml:space="preserve">日期: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 xml:space="preserve">01 </w:t>
                  </w:r>
                  <w:r>
                    <w:rPr>
                      <w:rFonts w:hint="eastAsia" w:ascii="Times New Roman" w:hAnsi="Times New Roman"/>
                    </w:rPr>
                    <w:t xml:space="preserve">月 </w:t>
                  </w:r>
                  <w:r>
                    <w:rPr>
                      <w:rFonts w:hint="eastAsia" w:ascii="Times New Roman" w:hAnsi="Times New Roman"/>
                      <w:lang w:val="en-US" w:eastAsia="zh-CN"/>
                    </w:rPr>
                    <w:t xml:space="preserve">05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到厂含税</w:t>
            </w:r>
            <w:r>
              <w:rPr>
                <w:rFonts w:hint="eastAsia" w:ascii="Times New Roman" w:hAnsi="Times New Roman"/>
                <w:lang w:val="en-US" w:eastAsia="zh-CN"/>
              </w:rPr>
              <w:t>总</w:t>
            </w:r>
            <w:r>
              <w:rPr>
                <w:rFonts w:hint="eastAsia" w:ascii="Times New Roman" w:hAnsi="Times New Roman"/>
              </w:rPr>
              <w:t>价</w:t>
            </w:r>
            <w:r>
              <w:rPr>
                <w:rFonts w:hint="eastAsia" w:ascii="Times New Roman" w:hAnsi="Times New Roman"/>
                <w:lang w:val="en-US" w:eastAsia="zh-CN"/>
              </w:rPr>
              <w:t>及</w:t>
            </w:r>
            <w:r>
              <w:rPr>
                <w:rFonts w:hint="eastAsia" w:ascii="Times New Roman" w:hAnsi="Times New Roman"/>
              </w:rPr>
              <w:t>税率</w:t>
            </w:r>
            <w:r>
              <w:rPr>
                <w:rFonts w:hint="eastAsia" w:ascii="Times New Roman" w:hAnsi="Times New Roman"/>
                <w:lang w:val="en-US" w:eastAsia="zh-CN"/>
              </w:rPr>
              <w:t>并注明材料价格及税率、运费及税率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24" w:type="dxa"/>
            <w:vAlign w:val="center"/>
          </w:tcPr>
          <w:p w14:paraId="3C706EB8">
            <w:pPr>
              <w:rPr>
                <w:rFonts w:hint="eastAsia"/>
              </w:rPr>
            </w:pPr>
            <w:r>
              <w:rPr>
                <w:rFonts w:hint="eastAsia"/>
              </w:rPr>
              <w:t>1、除原有合作且有合同履约保证金的供应商外，其他新投标单位必须缴纳保证金，金额为拾万元人民币。未按规定提供投标保证金的投标文件将被拒绝。投标保证金以银行转账缴纳。湖北京兰水泥集团有限公司无息向未中标的投标方返还投标保证金。中标单位的投标保证金自动转为合同履约保证金。</w:t>
            </w:r>
          </w:p>
          <w:p w14:paraId="1976F189">
            <w:pPr>
              <w:rPr>
                <w:rFonts w:hint="eastAsia"/>
              </w:rPr>
            </w:pPr>
            <w:r>
              <w:rPr>
                <w:rFonts w:hint="eastAsia"/>
              </w:rPr>
              <w:t>2、招标方只接受银行转账的投标保证金，投标保证金请银行转账至以下帐号：</w:t>
            </w:r>
          </w:p>
          <w:p w14:paraId="4756D17A">
            <w:pPr>
              <w:rPr>
                <w:rFonts w:hint="eastAsia"/>
              </w:rPr>
            </w:pPr>
            <w:r>
              <w:rPr>
                <w:rFonts w:hint="eastAsia"/>
              </w:rPr>
              <w:t>单位：湖北京兰水泥集团有限公司</w:t>
            </w:r>
          </w:p>
          <w:p w14:paraId="012EE26B">
            <w:pPr>
              <w:rPr>
                <w:rFonts w:hint="eastAsia"/>
              </w:rPr>
            </w:pPr>
            <w:r>
              <w:rPr>
                <w:rFonts w:hint="eastAsia"/>
              </w:rPr>
              <w:t>开户银行：</w:t>
            </w:r>
            <w:r>
              <w:rPr>
                <w:rFonts w:hint="eastAsia"/>
                <w:lang w:val="en-US" w:eastAsia="zh-CN"/>
              </w:rPr>
              <w:t>中国</w:t>
            </w:r>
            <w:r>
              <w:rPr>
                <w:rFonts w:hint="eastAsia"/>
              </w:rPr>
              <w:t xml:space="preserve">农业银行京山京源支行  </w:t>
            </w:r>
          </w:p>
          <w:p w14:paraId="0AE600BF">
            <w:pPr>
              <w:rPr>
                <w:rFonts w:hint="eastAsia"/>
              </w:rPr>
            </w:pPr>
            <w:r>
              <w:rPr>
                <w:rFonts w:hint="eastAsia"/>
              </w:rPr>
              <w:t>账号：17546101040188887</w:t>
            </w:r>
          </w:p>
          <w:p w14:paraId="0846B5C5">
            <w:pPr>
              <w:rPr>
                <w:rFonts w:hint="default" w:ascii="Times New Roman" w:hAnsi="Times New Roman"/>
                <w:lang w:val="en-US"/>
              </w:rPr>
            </w:pPr>
            <w:r>
              <w:rPr>
                <w:rFonts w:hint="eastAsia"/>
              </w:rPr>
              <w:t>3、银行转账成功后，请将质保金缴纳凭证单发给招标联系人并作为投标文件必要件</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湖北</w:t>
            </w:r>
            <w:r>
              <w:rPr>
                <w:rFonts w:hint="eastAsia" w:ascii="Times New Roman" w:hAnsi="Times New Roman"/>
                <w:lang w:eastAsia="zh-CN"/>
              </w:rPr>
              <w:t>京兰</w:t>
            </w:r>
            <w:r>
              <w:rPr>
                <w:rFonts w:hint="eastAsia" w:ascii="Times New Roman" w:hAnsi="Times New Roman"/>
              </w:rPr>
              <w:t>水泥</w:t>
            </w:r>
            <w:r>
              <w:rPr>
                <w:rFonts w:hint="eastAsia" w:ascii="Times New Roman" w:hAnsi="Times New Roman"/>
                <w:lang w:val="en-US" w:eastAsia="zh-CN"/>
              </w:rPr>
              <w:t>集团</w:t>
            </w:r>
            <w:r>
              <w:rPr>
                <w:rFonts w:hint="eastAsia" w:ascii="Times New Roman" w:hAnsi="Times New Roman"/>
              </w:rPr>
              <w:t>有限公司</w:t>
            </w:r>
            <w:r>
              <w:rPr>
                <w:rFonts w:hint="eastAsia" w:ascii="Times New Roman" w:hAnsi="Times New Roman"/>
                <w:lang w:val="en-US" w:eastAsia="zh-CN"/>
              </w:rPr>
              <w:t>办公楼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tabs>
                <w:tab w:val="left" w:pos="3203"/>
                <w:tab w:val="center" w:pos="4350"/>
              </w:tabs>
              <w:spacing w:line="400" w:lineRule="exact"/>
              <w:ind w:right="31"/>
              <w:rPr>
                <w:rFonts w:ascii="Times New Roman" w:hAnsi="Times New Roman"/>
              </w:rPr>
            </w:pPr>
            <w:r>
              <w:rPr>
                <w:rFonts w:hint="eastAsia" w:ascii="Times New Roman" w:hAnsi="Times New Roman"/>
              </w:rPr>
              <w:t>上述时间、地点如有变动，以招标单位</w:t>
            </w:r>
            <w:r>
              <w:rPr>
                <w:rFonts w:hint="eastAsia" w:ascii="Times New Roman" w:hAnsi="Times New Roman"/>
                <w:lang w:val="en-US" w:eastAsia="zh-CN"/>
              </w:rPr>
              <w:t>实时</w:t>
            </w:r>
            <w:r>
              <w:rPr>
                <w:rFonts w:hint="eastAsia" w:ascii="Times New Roman" w:hAnsi="Times New Roman"/>
              </w:rPr>
              <w:t>通知为准。</w:t>
            </w:r>
          </w:p>
        </w:tc>
      </w:tr>
    </w:tbl>
    <w:p w14:paraId="3FA367F9">
      <w:pPr>
        <w:rPr>
          <w:rStyle w:val="14"/>
          <w:b w:val="0"/>
        </w:rPr>
      </w:pPr>
      <w:bookmarkStart w:id="1" w:name="_Toc216059988"/>
    </w:p>
    <w:p w14:paraId="2D33A444">
      <w:pPr>
        <w:rPr>
          <w:rStyle w:val="14"/>
          <w:b w:val="0"/>
        </w:rPr>
      </w:pPr>
    </w:p>
    <w:p w14:paraId="1EDB4034">
      <w:pPr>
        <w:numPr>
          <w:ilvl w:val="0"/>
          <w:numId w:val="4"/>
        </w:numPr>
        <w:rPr>
          <w:rStyle w:val="14"/>
          <w:b w:val="0"/>
        </w:rPr>
      </w:pPr>
      <w:r>
        <w:rPr>
          <w:rStyle w:val="14"/>
          <w:b w:val="0"/>
        </w:rPr>
        <w:t>概述</w:t>
      </w:r>
      <w:bookmarkEnd w:id="1"/>
    </w:p>
    <w:p w14:paraId="38B4198F">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06EF86B6">
      <w:pPr>
        <w:numPr>
          <w:ilvl w:val="2"/>
          <w:numId w:val="5"/>
        </w:numPr>
        <w:rPr>
          <w:rFonts w:ascii="Times New Roman" w:hAnsi="Times New Roman"/>
        </w:rPr>
      </w:pPr>
      <w:r>
        <w:rPr>
          <w:rFonts w:ascii="Times New Roman" w:hAnsi="Times New Roman"/>
        </w:rPr>
        <w:t>项目名称：</w:t>
      </w:r>
      <w:r>
        <w:rPr>
          <w:rFonts w:hint="eastAsia" w:ascii="Times New Roman" w:hAnsi="Times New Roman"/>
          <w:lang w:val="en-US" w:eastAsia="zh-CN"/>
        </w:rPr>
        <w:t>湖北</w:t>
      </w:r>
      <w:r>
        <w:rPr>
          <w:rFonts w:hint="eastAsia" w:hAnsi="宋体"/>
          <w:spacing w:val="10"/>
          <w:lang w:eastAsia="zh-CN"/>
        </w:rPr>
        <w:t>京兰</w:t>
      </w:r>
      <w:r>
        <w:rPr>
          <w:rFonts w:hint="eastAsia" w:hAnsi="宋体"/>
          <w:spacing w:val="10"/>
        </w:rPr>
        <w:t>水泥</w:t>
      </w:r>
      <w:r>
        <w:rPr>
          <w:rFonts w:hint="eastAsia" w:hAnsi="宋体"/>
          <w:spacing w:val="10"/>
          <w:lang w:val="en-US" w:eastAsia="zh-CN"/>
        </w:rPr>
        <w:t>集团</w:t>
      </w:r>
      <w:r>
        <w:rPr>
          <w:rFonts w:hint="eastAsia" w:hAnsi="宋体"/>
          <w:spacing w:val="10"/>
        </w:rPr>
        <w:t>有限公司水泥生产用料</w:t>
      </w:r>
    </w:p>
    <w:p w14:paraId="159835F9">
      <w:pPr>
        <w:numPr>
          <w:ilvl w:val="2"/>
          <w:numId w:val="5"/>
        </w:numPr>
        <w:rPr>
          <w:rFonts w:ascii="Times New Roman" w:hAnsi="Times New Roman"/>
        </w:rPr>
      </w:pPr>
      <w:r>
        <w:rPr>
          <w:rFonts w:ascii="Times New Roman" w:hAnsi="Times New Roman"/>
        </w:rPr>
        <w:t>项目地点：</w:t>
      </w:r>
      <w:r>
        <w:rPr>
          <w:rFonts w:hint="eastAsia" w:ascii="Times New Roman" w:hAnsi="Times New Roman"/>
        </w:rPr>
        <w:t>湖北省京山市</w:t>
      </w:r>
      <w:r>
        <w:rPr>
          <w:rFonts w:ascii="Times New Roman" w:hAnsi="Times New Roman"/>
        </w:rPr>
        <w:t>湖北京兰水泥集团有限公司</w:t>
      </w:r>
      <w:r>
        <w:rPr>
          <w:rFonts w:hint="eastAsia" w:ascii="Times New Roman" w:hAnsi="Times New Roman"/>
          <w:lang w:eastAsia="zh-CN"/>
        </w:rPr>
        <w:t>（</w:t>
      </w:r>
      <w:r>
        <w:rPr>
          <w:rFonts w:hint="eastAsia" w:ascii="Times New Roman" w:hAnsi="Times New Roman"/>
          <w:lang w:val="en-US" w:eastAsia="zh-CN"/>
        </w:rPr>
        <w:t>永兴分公司、钱场分公司</w:t>
      </w:r>
      <w:r>
        <w:rPr>
          <w:rFonts w:hint="eastAsia" w:ascii="Times New Roman" w:hAnsi="Times New Roman"/>
          <w:lang w:eastAsia="zh-CN"/>
        </w:rPr>
        <w:t>）</w:t>
      </w:r>
      <w:r>
        <w:rPr>
          <w:rFonts w:hint="eastAsia" w:hAnsi="宋体"/>
          <w:spacing w:val="10"/>
        </w:rPr>
        <w:t xml:space="preserve">  </w:t>
      </w:r>
    </w:p>
    <w:p w14:paraId="2E8579C9">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71F41671">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ascii="Times New Roman" w:hAnsi="Times New Roman"/>
          <w:lang w:val="en-US" w:eastAsia="zh-CN"/>
        </w:rPr>
        <w:t>湖北</w:t>
      </w:r>
      <w:r>
        <w:rPr>
          <w:rFonts w:hint="eastAsia" w:hAnsi="宋体"/>
          <w:spacing w:val="10"/>
          <w:lang w:eastAsia="zh-CN"/>
        </w:rPr>
        <w:t>京兰</w:t>
      </w:r>
      <w:r>
        <w:rPr>
          <w:rFonts w:hint="eastAsia" w:hAnsi="宋体"/>
          <w:spacing w:val="10"/>
        </w:rPr>
        <w:t>水泥</w:t>
      </w:r>
      <w:r>
        <w:rPr>
          <w:rFonts w:hint="eastAsia" w:hAnsi="宋体"/>
          <w:spacing w:val="10"/>
          <w:lang w:val="en-US" w:eastAsia="zh-CN"/>
        </w:rPr>
        <w:t>集团</w:t>
      </w:r>
      <w:r>
        <w:rPr>
          <w:rFonts w:hint="eastAsia" w:hAnsi="宋体"/>
          <w:spacing w:val="10"/>
        </w:rPr>
        <w:t>有限公司</w:t>
      </w:r>
    </w:p>
    <w:p w14:paraId="32A207C4">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5"/>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5"/>
        </w:numPr>
      </w:pPr>
      <w:r>
        <w:rPr>
          <w:rFonts w:hint="eastAsia" w:ascii="Times New Roman" w:hAnsi="Times New Roman"/>
          <w:lang w:val="en-US" w:eastAsia="zh-CN"/>
        </w:rPr>
        <w:t>参与报名的供应商进行资格初审</w:t>
      </w:r>
    </w:p>
    <w:p w14:paraId="60C6910A">
      <w:pPr>
        <w:numPr>
          <w:ilvl w:val="2"/>
          <w:numId w:val="5"/>
        </w:numPr>
        <w:rPr>
          <w:rFonts w:hint="default"/>
          <w:lang w:val="en-US"/>
        </w:rPr>
      </w:pPr>
      <w:r>
        <w:rPr>
          <w:rFonts w:hint="eastAsia"/>
          <w:lang w:val="en-US" w:eastAsia="zh-CN"/>
        </w:rPr>
        <w:t>提交报名表、公司资质、水泥行业供货合同、源头厂家购销合同及付款记录</w:t>
      </w:r>
    </w:p>
    <w:p w14:paraId="7AB14518">
      <w:pPr>
        <w:numPr>
          <w:ilvl w:val="2"/>
          <w:numId w:val="5"/>
        </w:numPr>
      </w:pPr>
      <w:r>
        <w:rPr>
          <w:rFonts w:hint="eastAsia" w:ascii="Times New Roman" w:hAnsi="Times New Roman"/>
          <w:lang w:val="en-US" w:eastAsia="zh-CN"/>
        </w:rPr>
        <w:t>对满足要求的供应商招标方会进行邀标</w:t>
      </w:r>
    </w:p>
    <w:p w14:paraId="27BA7269">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4"/>
        </w:numPr>
        <w:rPr>
          <w:rFonts w:hint="default"/>
          <w:lang w:val="en-US" w:eastAsia="zh-CN"/>
        </w:rPr>
      </w:pPr>
      <w:bookmarkStart w:id="2" w:name="_Toc216059991"/>
      <w:r>
        <w:rPr>
          <w:rStyle w:val="14"/>
          <w:b w:val="0"/>
        </w:rPr>
        <w:t>资格要求</w:t>
      </w:r>
      <w:bookmarkEnd w:id="2"/>
    </w:p>
    <w:p w14:paraId="2D2791A4">
      <w:pPr>
        <w:numPr>
          <w:ilvl w:val="1"/>
          <w:numId w:val="6"/>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投标人</w:t>
      </w:r>
      <w:r>
        <w:rPr>
          <w:rFonts w:ascii="Times New Roman" w:hAnsi="Times New Roman"/>
        </w:rPr>
        <w:t>必须具有独立法人资格</w:t>
      </w:r>
      <w:r>
        <w:rPr>
          <w:rFonts w:hint="eastAsia" w:ascii="Times New Roman" w:hAnsi="Times New Roman"/>
        </w:rPr>
        <w:t>及有效的招标项目的经营资格证书</w:t>
      </w:r>
    </w:p>
    <w:p w14:paraId="141B1758">
      <w:pPr>
        <w:numPr>
          <w:ilvl w:val="1"/>
          <w:numId w:val="6"/>
        </w:numPr>
        <w:rPr>
          <w:rFonts w:hint="eastAsia"/>
          <w:lang w:val="en-US" w:eastAsia="zh-CN"/>
        </w:rPr>
      </w:pPr>
      <w:r>
        <w:rPr>
          <w:rFonts w:hint="eastAsia"/>
          <w:lang w:val="en-US" w:eastAsia="zh-CN"/>
        </w:rPr>
        <w:t xml:space="preserve">   投标人具备水泥行业供货业绩，源头一级代理商无供货业绩的，提供中标合同</w:t>
      </w:r>
    </w:p>
    <w:p w14:paraId="604B8F22">
      <w:pPr>
        <w:numPr>
          <w:ilvl w:val="1"/>
          <w:numId w:val="6"/>
        </w:numPr>
        <w:rPr>
          <w:rFonts w:hint="default"/>
          <w:lang w:val="en-US"/>
        </w:rPr>
      </w:pPr>
      <w:r>
        <w:rPr>
          <w:rFonts w:hint="eastAsia"/>
          <w:lang w:val="en-US" w:eastAsia="zh-CN"/>
        </w:rPr>
        <w:t xml:space="preserve">   投标人应拥有良好的资源渠道优势及资金实力，无不良信用记录</w:t>
      </w:r>
    </w:p>
    <w:p w14:paraId="1ED70FCB">
      <w:pPr>
        <w:numPr>
          <w:ilvl w:val="1"/>
          <w:numId w:val="6"/>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1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6"/>
        </w:numPr>
        <w:rPr>
          <w:rStyle w:val="14"/>
          <w:b w:val="0"/>
        </w:rPr>
      </w:pPr>
      <w:r>
        <w:rPr>
          <w:rStyle w:val="14"/>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7"/>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7"/>
        </w:numPr>
        <w:rPr>
          <w:rStyle w:val="14"/>
          <w:b w:val="0"/>
        </w:rPr>
      </w:pPr>
      <w:bookmarkStart w:id="6" w:name="_Toc216059996"/>
      <w:r>
        <w:rPr>
          <w:rStyle w:val="14"/>
          <w:b w:val="0"/>
        </w:rPr>
        <w:t>投标费用</w:t>
      </w:r>
      <w:bookmarkEnd w:id="6"/>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12"/>
      </w:pPr>
    </w:p>
    <w:p w14:paraId="39E147D1">
      <w:pPr>
        <w:numPr>
          <w:ilvl w:val="0"/>
          <w:numId w:val="8"/>
        </w:numPr>
        <w:rPr>
          <w:rStyle w:val="14"/>
          <w:b w:val="0"/>
        </w:rPr>
      </w:pPr>
      <w:bookmarkStart w:id="7" w:name="_Toc216059998"/>
      <w:r>
        <w:rPr>
          <w:rStyle w:val="14"/>
          <w:b w:val="0"/>
        </w:rPr>
        <w:t>投标文件</w:t>
      </w:r>
      <w:bookmarkEnd w:id="7"/>
    </w:p>
    <w:p w14:paraId="5063635F">
      <w:pPr>
        <w:numPr>
          <w:ilvl w:val="2"/>
          <w:numId w:val="5"/>
        </w:numPr>
      </w:pPr>
      <w:r>
        <w:t>投标文件材料的组成</w:t>
      </w:r>
    </w:p>
    <w:p w14:paraId="25F6077B">
      <w:pPr>
        <w:numPr>
          <w:ilvl w:val="2"/>
          <w:numId w:val="5"/>
        </w:numPr>
      </w:pPr>
      <w:r>
        <w:t>投标文件材料由以下</w:t>
      </w:r>
      <w:r>
        <w:rPr>
          <w:rFonts w:hint="eastAsia"/>
          <w:lang w:val="en-US" w:eastAsia="zh-CN"/>
        </w:rPr>
        <w:t>二</w:t>
      </w:r>
      <w:r>
        <w:t>部分组成</w:t>
      </w:r>
    </w:p>
    <w:p w14:paraId="67578E6E">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5"/>
        </w:numPr>
      </w:pPr>
      <w:r>
        <w:t>技术文件材料的构成</w:t>
      </w:r>
    </w:p>
    <w:p w14:paraId="50895BB1">
      <w:pPr>
        <w:numPr>
          <w:ilvl w:val="2"/>
          <w:numId w:val="5"/>
        </w:numPr>
      </w:pPr>
      <w:r>
        <w:rPr>
          <w:rFonts w:hint="eastAsia"/>
          <w:lang w:val="en-US" w:eastAsia="zh-CN"/>
        </w:rPr>
        <w:t>报名提供资料及</w:t>
      </w:r>
      <w:r>
        <w:rPr>
          <w:rFonts w:hint="eastAsia"/>
        </w:rPr>
        <w:t>技术指标变化范围。</w:t>
      </w:r>
    </w:p>
    <w:p w14:paraId="1CF26248">
      <w:pPr>
        <w:numPr>
          <w:ilvl w:val="2"/>
          <w:numId w:val="5"/>
        </w:numPr>
      </w:pPr>
      <w:r>
        <w:t>投标人关于</w:t>
      </w:r>
      <w:r>
        <w:rPr>
          <w:rFonts w:hint="eastAsia"/>
        </w:rPr>
        <w:t>本项目资源情况说明函。</w:t>
      </w:r>
    </w:p>
    <w:p w14:paraId="2069A343">
      <w:pPr>
        <w:numPr>
          <w:ilvl w:val="2"/>
          <w:numId w:val="5"/>
        </w:numPr>
      </w:pPr>
      <w:r>
        <w:t>本项目管理机构</w:t>
      </w:r>
      <w:r>
        <w:rPr>
          <w:rFonts w:hint="eastAsia"/>
        </w:rPr>
        <w:t>及</w:t>
      </w:r>
      <w:r>
        <w:t>主要</w:t>
      </w:r>
      <w:r>
        <w:rPr>
          <w:rFonts w:hint="eastAsia"/>
        </w:rPr>
        <w:t>负责</w:t>
      </w:r>
      <w:r>
        <w:t>人员</w:t>
      </w:r>
      <w:r>
        <w:rPr>
          <w:rFonts w:hint="eastAsia"/>
        </w:rPr>
        <w:t>。</w:t>
      </w:r>
    </w:p>
    <w:p w14:paraId="6962DDAC">
      <w:pPr>
        <w:numPr>
          <w:ilvl w:val="2"/>
          <w:numId w:val="5"/>
        </w:numPr>
      </w:pPr>
      <w:r>
        <w:rPr>
          <w:rFonts w:hint="eastAsia"/>
        </w:rPr>
        <w:t>特定环境下的保障措施。</w:t>
      </w:r>
    </w:p>
    <w:p w14:paraId="539C2EA4">
      <w:pPr>
        <w:numPr>
          <w:ilvl w:val="2"/>
          <w:numId w:val="5"/>
        </w:numPr>
      </w:pPr>
      <w:r>
        <w:t>商务文件材料（一）</w:t>
      </w:r>
      <w:r>
        <w:rPr>
          <w:rFonts w:hint="eastAsia"/>
        </w:rPr>
        <w:t xml:space="preserve"> </w:t>
      </w:r>
    </w:p>
    <w:p w14:paraId="75BB403A">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5"/>
        </w:numPr>
      </w:pPr>
      <w:r>
        <w:t>投标人的承诺函</w:t>
      </w:r>
      <w:r>
        <w:rPr>
          <w:rFonts w:hint="eastAsia"/>
        </w:rPr>
        <w:t>：提供以下内容承诺：接受招标方结算方式。</w:t>
      </w:r>
    </w:p>
    <w:p w14:paraId="682E140E">
      <w:pPr>
        <w:numPr>
          <w:ilvl w:val="2"/>
          <w:numId w:val="5"/>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r>
        <w:rPr>
          <w:rFonts w:hint="eastAsia"/>
          <w:lang w:eastAsia="zh-CN"/>
        </w:rPr>
        <w:t>、</w:t>
      </w:r>
      <w:r>
        <w:rPr>
          <w:rFonts w:hint="eastAsia"/>
          <w:lang w:val="en-US" w:eastAsia="zh-CN"/>
        </w:rPr>
        <w:t>投标保证金缴纳证明</w:t>
      </w:r>
      <w:r>
        <w:rPr>
          <w:rFonts w:hint="eastAsia"/>
        </w:rPr>
        <w:t>。</w:t>
      </w:r>
    </w:p>
    <w:p w14:paraId="250C1A8E">
      <w:pPr>
        <w:numPr>
          <w:ilvl w:val="2"/>
          <w:numId w:val="5"/>
        </w:numPr>
      </w:pPr>
      <w:r>
        <w:t>投标文件格式</w:t>
      </w:r>
    </w:p>
    <w:p w14:paraId="3900C0E7">
      <w:pPr>
        <w:numPr>
          <w:ilvl w:val="2"/>
          <w:numId w:val="5"/>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8"/>
        </w:numPr>
        <w:rPr>
          <w:rStyle w:val="14"/>
          <w:b w:val="0"/>
        </w:rPr>
      </w:pPr>
      <w:bookmarkStart w:id="8" w:name="_Toc216060000"/>
      <w:r>
        <w:rPr>
          <w:rStyle w:val="14"/>
          <w:b w:val="0"/>
        </w:rPr>
        <w:t>投标报</w:t>
      </w:r>
      <w:bookmarkEnd w:id="8"/>
      <w:r>
        <w:rPr>
          <w:rStyle w:val="14"/>
          <w:rFonts w:hint="eastAsia"/>
          <w:b w:val="0"/>
        </w:rPr>
        <w:t>价</w:t>
      </w:r>
    </w:p>
    <w:p w14:paraId="06CA8BBC">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8"/>
        </w:numPr>
        <w:rPr>
          <w:rStyle w:val="14"/>
          <w:b w:val="0"/>
        </w:rPr>
      </w:pPr>
      <w:r>
        <w:rPr>
          <w:rStyle w:val="14"/>
          <w:b w:val="0"/>
        </w:rPr>
        <w:t xml:space="preserve"> 投标报价说明</w:t>
      </w:r>
    </w:p>
    <w:p w14:paraId="12ADAA56">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28EFD262">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8"/>
        </w:numPr>
        <w:rPr>
          <w:rFonts w:ascii="Times New Roman" w:hAnsi="Times New Roman"/>
        </w:rPr>
      </w:pPr>
      <w:r>
        <w:rPr>
          <w:rFonts w:ascii="Times New Roman" w:hAnsi="Times New Roman"/>
        </w:rPr>
        <w:t>投标人只允许有一个报价，任何有选择的报价将不被接受。</w:t>
      </w:r>
    </w:p>
    <w:p w14:paraId="3D9DF297">
      <w:pPr>
        <w:numPr>
          <w:ilvl w:val="1"/>
          <w:numId w:val="8"/>
        </w:numPr>
        <w:rPr>
          <w:rFonts w:hint="default" w:eastAsia="宋体"/>
          <w:lang w:val="en-US" w:eastAsia="zh-CN"/>
        </w:rPr>
      </w:pPr>
      <w:r>
        <w:rPr>
          <w:rFonts w:ascii="Times New Roman" w:hAnsi="Times New Roman"/>
        </w:rPr>
        <w:t>投标人在编制投标报价时，应当充分考虑各种风险因素的影响。</w:t>
      </w:r>
    </w:p>
    <w:p w14:paraId="40D093A6">
      <w:pPr>
        <w:numPr>
          <w:ilvl w:val="1"/>
          <w:numId w:val="8"/>
        </w:numPr>
        <w:rPr>
          <w:rFonts w:hint="default" w:eastAsia="宋体"/>
          <w:color w:val="C0504D" w:themeColor="accent2"/>
          <w:lang w:val="en-US" w:eastAsia="zh-CN"/>
          <w14:textFill>
            <w14:solidFill>
              <w14:schemeClr w14:val="accent2"/>
            </w14:solidFill>
          </w14:textFill>
        </w:rPr>
      </w:pPr>
      <w:r>
        <w:rPr>
          <w:rFonts w:hint="eastAsia" w:ascii="Times New Roman" w:hAnsi="Times New Roman"/>
          <w:color w:val="C0504D" w:themeColor="accent2"/>
          <w:lang w:val="en-US" w:eastAsia="zh-CN"/>
          <w14:textFill>
            <w14:solidFill>
              <w14:schemeClr w14:val="accent2"/>
            </w14:solidFill>
          </w14:textFill>
        </w:rPr>
        <w:t>投标报价单中应写明真实的符合自身实际情况的供应量，虚报虚高供应量将在中标执行合同期间进行考核。</w:t>
      </w:r>
    </w:p>
    <w:p w14:paraId="484E08E2">
      <w:pPr>
        <w:rPr>
          <w:rFonts w:ascii="Times New Roman" w:hAnsi="Times New Roman"/>
        </w:rPr>
      </w:pPr>
    </w:p>
    <w:p w14:paraId="0F85248F">
      <w:pPr>
        <w:numPr>
          <w:ilvl w:val="0"/>
          <w:numId w:val="8"/>
        </w:numPr>
        <w:rPr>
          <w:rStyle w:val="14"/>
          <w:b w:val="0"/>
        </w:rPr>
      </w:pPr>
      <w:bookmarkStart w:id="9" w:name="_Toc216059999"/>
      <w:r>
        <w:rPr>
          <w:rStyle w:val="14"/>
          <w:rFonts w:hint="eastAsia"/>
          <w:b w:val="0"/>
          <w:lang w:val="en-US" w:eastAsia="zh-CN"/>
        </w:rPr>
        <w:t xml:space="preserve"> </w:t>
      </w:r>
      <w:r>
        <w:rPr>
          <w:rStyle w:val="14"/>
          <w:b w:val="0"/>
        </w:rPr>
        <w:t>投标有效期</w:t>
      </w:r>
      <w:bookmarkEnd w:id="9"/>
    </w:p>
    <w:p w14:paraId="165C1DD2">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8"/>
        </w:numPr>
        <w:rPr>
          <w:rStyle w:val="14"/>
          <w:b w:val="0"/>
        </w:rPr>
      </w:pPr>
      <w:bookmarkStart w:id="10" w:name="_Toc216060003"/>
      <w:r>
        <w:rPr>
          <w:rStyle w:val="14"/>
          <w:b w:val="0"/>
        </w:rPr>
        <w:t>投标文件材料</w:t>
      </w:r>
      <w:bookmarkEnd w:id="10"/>
      <w:r>
        <w:rPr>
          <w:rStyle w:val="14"/>
          <w:b w:val="0"/>
        </w:rPr>
        <w:t xml:space="preserve"> </w:t>
      </w:r>
    </w:p>
    <w:p w14:paraId="28EA7957">
      <w:pPr>
        <w:numPr>
          <w:ilvl w:val="1"/>
          <w:numId w:val="8"/>
        </w:numPr>
      </w:pPr>
      <w:r>
        <w:t>投标人准备投标文件材料正本1套，</w:t>
      </w:r>
      <w:r>
        <w:rPr>
          <w:rFonts w:hint="eastAsia"/>
        </w:rPr>
        <w:t xml:space="preserve"> 副本3套</w:t>
      </w:r>
    </w:p>
    <w:p w14:paraId="29B65692">
      <w:pPr>
        <w:rPr>
          <w:rStyle w:val="14"/>
          <w:b w:val="0"/>
        </w:rPr>
      </w:pPr>
    </w:p>
    <w:p w14:paraId="349BD3E5">
      <w:pPr>
        <w:numPr>
          <w:ilvl w:val="0"/>
          <w:numId w:val="8"/>
        </w:numPr>
        <w:rPr>
          <w:rStyle w:val="14"/>
          <w:b w:val="0"/>
        </w:rPr>
      </w:pPr>
      <w:bookmarkStart w:id="11" w:name="_Toc216060004"/>
      <w:r>
        <w:rPr>
          <w:rStyle w:val="14"/>
          <w:b w:val="0"/>
        </w:rPr>
        <w:t>投标文件材料的密封与标记</w:t>
      </w:r>
      <w:bookmarkEnd w:id="11"/>
    </w:p>
    <w:p w14:paraId="2265CD0E">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8"/>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8"/>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8"/>
        </w:numPr>
        <w:rPr>
          <w:rStyle w:val="14"/>
          <w:b w:val="0"/>
        </w:rPr>
      </w:pPr>
      <w:r>
        <w:rPr>
          <w:rStyle w:val="14"/>
          <w:b w:val="0"/>
        </w:rPr>
        <w:t>投标文件递交截止时间</w:t>
      </w:r>
    </w:p>
    <w:p w14:paraId="4C03067A">
      <w:pPr>
        <w:numPr>
          <w:ilvl w:val="1"/>
          <w:numId w:val="8"/>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8"/>
        </w:numPr>
        <w:rPr>
          <w:rStyle w:val="14"/>
          <w:b w:val="0"/>
        </w:rPr>
      </w:pPr>
      <w:bookmarkStart w:id="12" w:name="_Toc216060007"/>
      <w:r>
        <w:rPr>
          <w:rStyle w:val="14"/>
          <w:b w:val="0"/>
        </w:rPr>
        <w:t>开标</w:t>
      </w:r>
      <w:bookmarkEnd w:id="12"/>
    </w:p>
    <w:p w14:paraId="5BFDAAA1">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8"/>
        </w:numPr>
        <w:rPr>
          <w:rFonts w:ascii="Times New Roman" w:hAnsi="Times New Roman"/>
        </w:rPr>
      </w:pPr>
      <w:r>
        <w:rPr>
          <w:rFonts w:hint="eastAsia" w:hAnsi="宋体"/>
        </w:rPr>
        <w:t>第一次报价随标书递交招标方，招标方在开标时进行第二次报价。</w:t>
      </w:r>
    </w:p>
    <w:p w14:paraId="73B86C65">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8"/>
        </w:numPr>
        <w:rPr>
          <w:rStyle w:val="14"/>
          <w:b w:val="0"/>
        </w:rPr>
      </w:pPr>
      <w:bookmarkStart w:id="13" w:name="_Toc216060010"/>
      <w:r>
        <w:rPr>
          <w:rStyle w:val="14"/>
          <w:b w:val="0"/>
        </w:rPr>
        <w:t>评标</w:t>
      </w:r>
      <w:bookmarkEnd w:id="13"/>
    </w:p>
    <w:p w14:paraId="799CE8C5">
      <w:pPr>
        <w:numPr>
          <w:ilvl w:val="1"/>
          <w:numId w:val="8"/>
        </w:numPr>
      </w:pPr>
      <w:r>
        <w:t>招标人依法成立评标委员会。在评标委员会监督管理下对所有有效的投标文件材料，本着公开、公平、公正、科学、择优的原则，综合评定。</w:t>
      </w:r>
    </w:p>
    <w:p w14:paraId="1054BBAC">
      <w:pPr>
        <w:numPr>
          <w:ilvl w:val="1"/>
          <w:numId w:val="8"/>
        </w:numPr>
      </w:pPr>
      <w:r>
        <w:rPr>
          <w:rFonts w:hint="eastAsia"/>
          <w:lang w:eastAsia="zh-CN"/>
        </w:rPr>
        <w:t>同等条件下采取低价中标原则，现场中标单位分配比例为</w:t>
      </w:r>
      <w:r>
        <w:rPr>
          <w:rFonts w:hint="eastAsia"/>
          <w:lang w:val="en-US" w:eastAsia="zh-CN"/>
        </w:rPr>
        <w:t>80%，后续按招标价跟进单位分配比例为20%。</w:t>
      </w:r>
    </w:p>
    <w:p w14:paraId="74979E36">
      <w:pPr>
        <w:pStyle w:val="16"/>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湖北</w:t>
      </w:r>
      <w:r>
        <w:rPr>
          <w:rFonts w:hint="eastAsia"/>
          <w:lang w:eastAsia="zh-CN"/>
        </w:rPr>
        <w:t>京兰</w:t>
      </w:r>
      <w:r>
        <w:rPr>
          <w:rFonts w:hint="eastAsia"/>
        </w:rPr>
        <w:t>水泥</w:t>
      </w:r>
      <w:r>
        <w:rPr>
          <w:rFonts w:hint="eastAsia"/>
          <w:lang w:val="en-US" w:eastAsia="zh-CN"/>
        </w:rPr>
        <w:t>集团</w:t>
      </w:r>
      <w:r>
        <w:rPr>
          <w:rFonts w:hint="eastAsia"/>
        </w:rPr>
        <w:t>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湖北</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w:t>
      </w:r>
      <w:r>
        <w:rPr>
          <w:rFonts w:hint="eastAsia" w:asciiTheme="minorEastAsia" w:hAnsiTheme="minorEastAsia" w:eastAsiaTheme="minorEastAsia"/>
          <w:b/>
          <w:bCs/>
          <w:sz w:val="28"/>
          <w:szCs w:val="28"/>
          <w:lang w:val="en-US" w:eastAsia="zh-CN"/>
        </w:rPr>
        <w:t>集团</w:t>
      </w:r>
      <w:r>
        <w:rPr>
          <w:rFonts w:asciiTheme="minorEastAsia" w:hAnsiTheme="minorEastAsia" w:eastAsiaTheme="minorEastAsia"/>
          <w:b/>
          <w:bCs/>
          <w:sz w:val="28"/>
          <w:szCs w:val="28"/>
        </w:rPr>
        <w:t>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6"/>
        <w:ind w:firstLine="0"/>
        <w:rPr>
          <w:b w:val="0"/>
        </w:rPr>
      </w:pPr>
      <w:r>
        <w:rPr>
          <w:rFonts w:hint="eastAsia"/>
          <w:b w:val="0"/>
        </w:rPr>
        <w:t>第三章    质量技术要求</w:t>
      </w:r>
    </w:p>
    <w:p w14:paraId="5FC89DAC">
      <w:pPr>
        <w:rPr>
          <w:rFonts w:hint="eastAsia"/>
        </w:rPr>
      </w:pPr>
      <w:r>
        <w:t>质量技术要求</w:t>
      </w:r>
    </w:p>
    <w:p w14:paraId="17DA9529">
      <w:pPr>
        <w:rPr>
          <w:rFonts w:hint="eastAsia" w:eastAsia="宋体"/>
          <w:lang w:eastAsia="zh-CN"/>
        </w:rPr>
      </w:pPr>
      <w:r>
        <w:rPr>
          <w:rFonts w:hint="eastAsia"/>
        </w:rPr>
        <w:t>在《202</w:t>
      </w:r>
      <w:r>
        <w:rPr>
          <w:rFonts w:hint="eastAsia"/>
          <w:lang w:val="en-US" w:eastAsia="zh-CN"/>
        </w:rPr>
        <w:t>6</w:t>
      </w:r>
      <w:r>
        <w:rPr>
          <w:rFonts w:hint="eastAsia"/>
        </w:rPr>
        <w:t>年度原材料招标计划》</w:t>
      </w:r>
      <w:r>
        <w:rPr>
          <w:rFonts w:hint="eastAsia"/>
          <w:lang w:eastAsia="zh-CN"/>
        </w:rPr>
        <w:t>中选定对应投标物资后，联系</w:t>
      </w:r>
      <w:r>
        <w:rPr>
          <w:rFonts w:hint="eastAsia"/>
          <w:lang w:val="en-US" w:eastAsia="zh-CN"/>
        </w:rPr>
        <w:t>湖北</w:t>
      </w:r>
      <w:r>
        <w:rPr>
          <w:rFonts w:hint="eastAsia"/>
          <w:lang w:eastAsia="zh-CN"/>
        </w:rPr>
        <w:t>供应部提供具体考核指标，联系电话</w:t>
      </w:r>
      <w:r>
        <w:rPr>
          <w:rFonts w:hint="eastAsia"/>
          <w:lang w:val="en-US" w:eastAsia="zh-CN"/>
        </w:rPr>
        <w:t>18971863936</w:t>
      </w:r>
      <w:r>
        <w:rPr>
          <w:rFonts w:hint="eastAsia"/>
          <w:lang w:eastAsia="zh-CN"/>
        </w:rPr>
        <w:t>。</w:t>
      </w:r>
    </w:p>
    <w:p w14:paraId="644A1714">
      <w:bookmarkStart w:id="14" w:name="_GoBack"/>
      <w:bookmarkEnd w:id="14"/>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BA76">
    <w:pPr>
      <w:pStyle w:val="7"/>
      <w:jc w:val="left"/>
    </w:pPr>
    <w:r>
      <w:drawing>
        <wp:inline distT="0" distB="0" distL="0" distR="0">
          <wp:extent cx="1471930" cy="29654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8802" cy="298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4E70E18"/>
    <w:rsid w:val="08275C22"/>
    <w:rsid w:val="094C4482"/>
    <w:rsid w:val="09F16926"/>
    <w:rsid w:val="0B6C5FB9"/>
    <w:rsid w:val="0F3D5F05"/>
    <w:rsid w:val="13FC4407"/>
    <w:rsid w:val="170535D2"/>
    <w:rsid w:val="1BAC0B26"/>
    <w:rsid w:val="1C2344FA"/>
    <w:rsid w:val="1F981E5F"/>
    <w:rsid w:val="206224C0"/>
    <w:rsid w:val="24C924D8"/>
    <w:rsid w:val="26D338E2"/>
    <w:rsid w:val="279B588D"/>
    <w:rsid w:val="27CE5045"/>
    <w:rsid w:val="2C6F1100"/>
    <w:rsid w:val="2CC35757"/>
    <w:rsid w:val="2E290D28"/>
    <w:rsid w:val="2E97124C"/>
    <w:rsid w:val="31077160"/>
    <w:rsid w:val="37710195"/>
    <w:rsid w:val="39A34E58"/>
    <w:rsid w:val="3A7461F5"/>
    <w:rsid w:val="3BBA40DC"/>
    <w:rsid w:val="3D332767"/>
    <w:rsid w:val="47064679"/>
    <w:rsid w:val="4D1F629B"/>
    <w:rsid w:val="4F3835DA"/>
    <w:rsid w:val="507C6C29"/>
    <w:rsid w:val="583152CE"/>
    <w:rsid w:val="5A52456E"/>
    <w:rsid w:val="5C495DD3"/>
    <w:rsid w:val="5DEC2410"/>
    <w:rsid w:val="68D617E1"/>
    <w:rsid w:val="6CD50A92"/>
    <w:rsid w:val="6D0149E4"/>
    <w:rsid w:val="71F87130"/>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2">
    <w:name w:val="heading 1"/>
    <w:basedOn w:val="1"/>
    <w:next w:val="1"/>
    <w:link w:val="13"/>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4"/>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17"/>
    <w:qFormat/>
    <w:uiPriority w:val="0"/>
    <w:pPr>
      <w:autoSpaceDE/>
      <w:autoSpaceDN/>
      <w:adjustRightInd/>
      <w:spacing w:line="240" w:lineRule="auto"/>
      <w:textAlignment w:val="auto"/>
    </w:pPr>
    <w:rPr>
      <w:rFonts w:ascii="Times New Roman" w:hAnsi="Times New Roman"/>
      <w:kern w:val="2"/>
      <w:sz w:val="30"/>
      <w:szCs w:val="30"/>
    </w:rPr>
  </w:style>
  <w:style w:type="paragraph" w:styleId="5">
    <w:name w:val="Closing"/>
    <w:basedOn w:val="1"/>
    <w:link w:val="18"/>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6">
    <w:name w:val="footer"/>
    <w:basedOn w:val="1"/>
    <w:link w:val="21"/>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character" w:customStyle="1" w:styleId="13">
    <w:name w:val="标题 1 Char"/>
    <w:basedOn w:val="11"/>
    <w:link w:val="2"/>
    <w:qFormat/>
    <w:uiPriority w:val="0"/>
    <w:rPr>
      <w:rFonts w:ascii="宋体" w:hAnsi="Tms Rmn" w:eastAsia="宋体" w:cs="Times New Roman"/>
      <w:b/>
      <w:bCs/>
      <w:kern w:val="44"/>
      <w:sz w:val="44"/>
      <w:szCs w:val="44"/>
    </w:rPr>
  </w:style>
  <w:style w:type="character" w:customStyle="1" w:styleId="14">
    <w:name w:val="标题 2 Char"/>
    <w:basedOn w:val="11"/>
    <w:link w:val="3"/>
    <w:qFormat/>
    <w:uiPriority w:val="0"/>
    <w:rPr>
      <w:rFonts w:ascii="Times New Roman" w:hAnsi="Times New Roman" w:eastAsia="宋体" w:cs="Times New Roman"/>
      <w:b/>
      <w:kern w:val="28"/>
      <w:sz w:val="28"/>
      <w:szCs w:val="20"/>
    </w:rPr>
  </w:style>
  <w:style w:type="paragraph" w:customStyle="1" w:styleId="15">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6">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7">
    <w:name w:val="称呼 Char"/>
    <w:basedOn w:val="11"/>
    <w:link w:val="4"/>
    <w:qFormat/>
    <w:uiPriority w:val="0"/>
    <w:rPr>
      <w:rFonts w:ascii="Times New Roman" w:hAnsi="Times New Roman" w:eastAsia="宋体" w:cs="Times New Roman"/>
      <w:sz w:val="30"/>
      <w:szCs w:val="30"/>
    </w:rPr>
  </w:style>
  <w:style w:type="character" w:customStyle="1" w:styleId="18">
    <w:name w:val="结束语 Char"/>
    <w:basedOn w:val="11"/>
    <w:link w:val="5"/>
    <w:qFormat/>
    <w:uiPriority w:val="0"/>
    <w:rPr>
      <w:rFonts w:ascii="Times New Roman" w:hAnsi="Times New Roman" w:eastAsia="宋体" w:cs="Times New Roman"/>
      <w:sz w:val="30"/>
      <w:szCs w:val="30"/>
    </w:rPr>
  </w:style>
  <w:style w:type="paragraph" w:styleId="19">
    <w:name w:val="List Paragraph"/>
    <w:basedOn w:val="1"/>
    <w:qFormat/>
    <w:uiPriority w:val="34"/>
    <w:pPr>
      <w:ind w:firstLine="420" w:firstLineChars="200"/>
    </w:pPr>
  </w:style>
  <w:style w:type="character" w:customStyle="1" w:styleId="20">
    <w:name w:val="页眉 Char"/>
    <w:basedOn w:val="11"/>
    <w:link w:val="7"/>
    <w:semiHidden/>
    <w:qFormat/>
    <w:uiPriority w:val="99"/>
    <w:rPr>
      <w:rFonts w:ascii="宋体" w:hAnsi="Tms Rmn" w:eastAsia="宋体" w:cs="Times New Roman"/>
      <w:kern w:val="0"/>
      <w:sz w:val="18"/>
      <w:szCs w:val="18"/>
    </w:rPr>
  </w:style>
  <w:style w:type="character" w:customStyle="1" w:styleId="21">
    <w:name w:val="页脚 Char"/>
    <w:basedOn w:val="11"/>
    <w:link w:val="6"/>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3285</Words>
  <Characters>3398</Characters>
  <Lines>28</Lines>
  <Paragraphs>7</Paragraphs>
  <TotalTime>0</TotalTime>
  <ScaleCrop>false</ScaleCrop>
  <LinksUpToDate>false</LinksUpToDate>
  <CharactersWithSpaces>3824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付江</cp:lastModifiedBy>
  <dcterms:modified xsi:type="dcterms:W3CDTF">2025-12-18T02:47:31Z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07F77096EBF445B58967519FD2CA8C55_13</vt:lpwstr>
  </property>
  <property fmtid="{D5CDD505-2E9C-101B-9397-08002B2CF9AE}" pid="4" name="KSOTemplateDocerSaveRecord">
    <vt:lpwstr>eyJoZGlkIjoiNjU3MzJhOWI5YWMzYWJmOWZmM2IxZmFmZTAyNDUyOTEiLCJ1c2VySWQiOiI1NDgwNTE0MjIifQ==</vt:lpwstr>
  </property>
</Properties>
</file>