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1C9EC">
      <w:pPr>
        <w:autoSpaceDE/>
        <w:autoSpaceDN/>
        <w:spacing w:before="100" w:beforeAutospacing="1" w:after="100" w:afterAutospacing="1" w:line="600" w:lineRule="atLeast"/>
        <w:jc w:val="center"/>
        <w:rPr>
          <w:rFonts w:hint="eastAsia" w:ascii="新宋体" w:hAnsi="新宋体" w:eastAsia="新宋体" w:cs="新宋体"/>
          <w:b/>
          <w:color w:val="auto"/>
          <w:spacing w:val="10"/>
          <w:sz w:val="52"/>
          <w:szCs w:val="52"/>
          <w:lang w:val="en-US" w:eastAsia="zh-CN"/>
        </w:rPr>
      </w:pPr>
    </w:p>
    <w:p w14:paraId="3C6EC748">
      <w:pPr>
        <w:autoSpaceDE/>
        <w:autoSpaceDN/>
        <w:spacing w:before="100" w:beforeAutospacing="1" w:after="100" w:afterAutospacing="1" w:line="600" w:lineRule="atLeast"/>
        <w:jc w:val="center"/>
        <w:rPr>
          <w:rFonts w:hint="eastAsia" w:ascii="新宋体" w:hAnsi="新宋体" w:eastAsia="新宋体" w:cs="新宋体"/>
          <w:b/>
          <w:bCs/>
          <w:color w:val="auto"/>
          <w:spacing w:val="4"/>
          <w:kern w:val="2"/>
          <w:sz w:val="52"/>
          <w:szCs w:val="52"/>
          <w:highlight w:val="none"/>
          <w:lang w:val="en-US" w:eastAsia="zh-CN"/>
        </w:rPr>
      </w:pPr>
      <w:r>
        <w:rPr>
          <w:rFonts w:hint="eastAsia" w:ascii="新宋体" w:hAnsi="新宋体" w:eastAsia="新宋体" w:cs="新宋体"/>
          <w:b/>
          <w:color w:val="auto"/>
          <w:spacing w:val="10"/>
          <w:sz w:val="52"/>
          <w:szCs w:val="52"/>
          <w:lang w:val="en-US" w:eastAsia="zh-CN"/>
        </w:rPr>
        <w:t>2026-2027</w:t>
      </w:r>
      <w:r>
        <w:rPr>
          <w:rFonts w:hint="eastAsia" w:ascii="新宋体" w:hAnsi="新宋体" w:eastAsia="新宋体" w:cs="新宋体"/>
          <w:b/>
          <w:color w:val="auto"/>
          <w:spacing w:val="10"/>
          <w:sz w:val="52"/>
          <w:szCs w:val="52"/>
          <w:lang w:val="en-US" w:eastAsia="zh-CN"/>
        </w:rPr>
        <w:t>广西</w:t>
      </w:r>
      <w:r>
        <w:rPr>
          <w:rFonts w:hint="eastAsia" w:ascii="新宋体" w:hAnsi="新宋体" w:eastAsia="新宋体" w:cs="新宋体"/>
          <w:b/>
          <w:color w:val="auto"/>
          <w:spacing w:val="10"/>
          <w:sz w:val="52"/>
          <w:szCs w:val="52"/>
          <w:lang w:val="en-US" w:eastAsia="zh-CN"/>
        </w:rPr>
        <w:t>京兰水泥运输服务项目</w:t>
      </w:r>
    </w:p>
    <w:p w14:paraId="0AB471A2">
      <w:pPr>
        <w:autoSpaceDE/>
        <w:autoSpaceDN/>
        <w:adjustRightInd/>
        <w:snapToGrid/>
        <w:spacing w:before="100" w:beforeAutospacing="1" w:after="100" w:afterAutospacing="1" w:line="960" w:lineRule="atLeast"/>
        <w:ind w:firstLine="0" w:firstLineChars="0"/>
        <w:jc w:val="center"/>
        <w:textAlignment w:val="auto"/>
        <w:rPr>
          <w:rFonts w:hint="eastAsia" w:ascii="仿宋" w:hAnsi="仿宋" w:eastAsia="仿宋" w:cs="Times New Roman"/>
          <w:b/>
          <w:color w:val="auto"/>
          <w:kern w:val="2"/>
          <w:sz w:val="72"/>
          <w:szCs w:val="72"/>
          <w:highlight w:val="none"/>
        </w:rPr>
      </w:pPr>
      <w:bookmarkStart w:id="0" w:name="OLE_LINK2"/>
      <w:r>
        <w:rPr>
          <w:rFonts w:hint="eastAsia" w:ascii="宋体" w:hAnsi="Times New Roman" w:eastAsia="宋体" w:cs="Times New Roman"/>
          <w:b/>
          <w:color w:val="auto"/>
          <w:spacing w:val="10"/>
          <w:sz w:val="60"/>
          <w:szCs w:val="60"/>
        </w:rPr>
        <w:t>招标文件</w:t>
      </w:r>
      <w:r>
        <w:rPr>
          <w:rFonts w:hint="eastAsia" w:ascii="仿宋" w:hAnsi="仿宋" w:eastAsia="仿宋" w:cs="Times New Roman"/>
          <w:b/>
          <w:color w:val="auto"/>
          <w:kern w:val="2"/>
          <w:sz w:val="72"/>
          <w:szCs w:val="72"/>
          <w:highlight w:val="none"/>
        </w:rPr>
        <w:t xml:space="preserve">  </w:t>
      </w:r>
    </w:p>
    <w:p w14:paraId="24143768">
      <w:pPr>
        <w:spacing w:before="100" w:beforeAutospacing="1" w:after="100" w:afterAutospacing="1" w:line="440" w:lineRule="atLeast"/>
        <w:jc w:val="center"/>
        <w:rPr>
          <w:rFonts w:hint="eastAsia" w:cs="Times New Roman"/>
          <w:b/>
          <w:bCs/>
          <w:color w:val="auto"/>
          <w:sz w:val="32"/>
          <w:szCs w:val="20"/>
          <w:lang w:val="en-US" w:eastAsia="zh-CN"/>
        </w:rPr>
      </w:pPr>
      <w:r>
        <w:rPr>
          <w:rFonts w:hint="eastAsia" w:cs="Times New Roman"/>
          <w:b/>
          <w:bCs/>
          <w:color w:val="auto"/>
          <w:sz w:val="32"/>
          <w:szCs w:val="20"/>
          <w:lang w:val="en-US" w:eastAsia="zh-CN"/>
        </w:rPr>
        <w:t>招标</w:t>
      </w:r>
      <w:r>
        <w:rPr>
          <w:rFonts w:hint="eastAsia" w:ascii="宋体" w:eastAsia="宋体" w:cs="Times New Roman"/>
          <w:b/>
          <w:bCs/>
          <w:color w:val="auto"/>
          <w:sz w:val="32"/>
          <w:szCs w:val="20"/>
        </w:rPr>
        <w:t>编号：GX</w:t>
      </w:r>
      <w:r>
        <w:rPr>
          <w:rFonts w:hint="eastAsia" w:ascii="宋体" w:eastAsia="宋体" w:cs="Times New Roman"/>
          <w:b/>
          <w:bCs/>
          <w:color w:val="auto"/>
          <w:sz w:val="32"/>
          <w:szCs w:val="20"/>
          <w:lang w:val="en-US" w:eastAsia="zh-CN"/>
        </w:rPr>
        <w:t>JL202</w:t>
      </w:r>
      <w:bookmarkEnd w:id="0"/>
      <w:r>
        <w:rPr>
          <w:rFonts w:hint="eastAsia" w:cs="Times New Roman"/>
          <w:b/>
          <w:bCs/>
          <w:color w:val="auto"/>
          <w:sz w:val="32"/>
          <w:szCs w:val="20"/>
          <w:lang w:val="en-US" w:eastAsia="zh-CN"/>
        </w:rPr>
        <w:t>605</w:t>
      </w:r>
    </w:p>
    <w:p w14:paraId="78998FD3">
      <w:pPr>
        <w:spacing w:before="100" w:beforeAutospacing="1" w:after="100" w:afterAutospacing="1" w:line="440" w:lineRule="atLeast"/>
        <w:jc w:val="center"/>
        <w:rPr>
          <w:rFonts w:hint="eastAsia" w:ascii="宋体" w:hAnsi="宋体" w:eastAsia="宋体" w:cs="宋体"/>
          <w:color w:val="auto"/>
          <w:sz w:val="32"/>
          <w:highlight w:val="none"/>
        </w:rPr>
      </w:pPr>
    </w:p>
    <w:p w14:paraId="553A03AB">
      <w:pPr>
        <w:snapToGrid w:val="0"/>
        <w:spacing w:before="156" w:beforeLines="50" w:line="360" w:lineRule="auto"/>
        <w:ind w:left="840" w:leftChars="400"/>
        <w:rPr>
          <w:rFonts w:hint="eastAsia" w:ascii="宋体" w:hAnsi="宋体"/>
          <w:b/>
          <w:color w:val="auto"/>
          <w:sz w:val="32"/>
          <w:szCs w:val="32"/>
          <w:highlight w:val="none"/>
          <w:shd w:val="clear" w:color="auto" w:fill="FFFFFF"/>
          <w:lang w:eastAsia="zh-CN"/>
        </w:rPr>
      </w:pPr>
      <w:r>
        <w:rPr>
          <w:rFonts w:hint="eastAsia" w:hAnsi="宋体"/>
          <w:b/>
          <w:color w:val="auto"/>
          <w:sz w:val="32"/>
          <w:szCs w:val="32"/>
          <w:highlight w:val="none"/>
          <w:shd w:val="clear" w:color="auto" w:fill="FFFFFF"/>
          <w:lang w:val="en-US" w:eastAsia="zh-CN"/>
        </w:rPr>
        <w:t>招标单位</w:t>
      </w:r>
      <w:r>
        <w:rPr>
          <w:rFonts w:hint="eastAsia" w:ascii="宋体" w:hAnsi="宋体"/>
          <w:b/>
          <w:color w:val="auto"/>
          <w:sz w:val="32"/>
          <w:szCs w:val="32"/>
          <w:highlight w:val="none"/>
          <w:shd w:val="clear" w:color="auto" w:fill="FFFFFF"/>
        </w:rPr>
        <w:t>：</w:t>
      </w:r>
      <w:r>
        <w:rPr>
          <w:rFonts w:hint="eastAsia" w:ascii="宋体" w:hAnsi="宋体"/>
          <w:b/>
          <w:color w:val="auto"/>
          <w:sz w:val="32"/>
          <w:szCs w:val="32"/>
          <w:highlight w:val="none"/>
          <w:shd w:val="clear" w:color="auto" w:fill="FFFFFF"/>
          <w:lang w:eastAsia="zh-CN"/>
        </w:rPr>
        <w:t>柳州市丘亿贸易有限公司（</w:t>
      </w:r>
      <w:r>
        <w:rPr>
          <w:rFonts w:hint="eastAsia" w:ascii="宋体" w:hAnsi="宋体"/>
          <w:b/>
          <w:color w:val="auto"/>
          <w:sz w:val="32"/>
          <w:szCs w:val="32"/>
          <w:highlight w:val="none"/>
          <w:shd w:val="clear" w:color="auto" w:fill="FFFFFF"/>
          <w:lang w:val="en-US" w:eastAsia="zh-CN"/>
        </w:rPr>
        <w:t>柳南片区</w:t>
      </w:r>
      <w:r>
        <w:rPr>
          <w:rFonts w:hint="eastAsia" w:ascii="宋体" w:hAnsi="宋体"/>
          <w:b/>
          <w:color w:val="auto"/>
          <w:sz w:val="32"/>
          <w:szCs w:val="32"/>
          <w:highlight w:val="none"/>
          <w:shd w:val="clear" w:color="auto" w:fill="FFFFFF"/>
          <w:lang w:eastAsia="zh-CN"/>
        </w:rPr>
        <w:t>）</w:t>
      </w:r>
    </w:p>
    <w:p w14:paraId="03B14343">
      <w:pPr>
        <w:snapToGrid w:val="0"/>
        <w:spacing w:before="156" w:beforeLines="50" w:line="360" w:lineRule="auto"/>
        <w:ind w:left="840" w:leftChars="400" w:firstLine="1606" w:firstLineChars="500"/>
        <w:rPr>
          <w:rFonts w:hint="eastAsia" w:ascii="宋体" w:hAnsi="宋体"/>
          <w:b/>
          <w:color w:val="auto"/>
          <w:sz w:val="32"/>
          <w:szCs w:val="32"/>
          <w:highlight w:val="none"/>
          <w:shd w:val="clear" w:color="auto" w:fill="FFFFFF"/>
          <w:lang w:eastAsia="zh-CN"/>
        </w:rPr>
      </w:pPr>
      <w:r>
        <w:rPr>
          <w:rFonts w:hint="eastAsia" w:ascii="宋体" w:hAnsi="宋体"/>
          <w:b/>
          <w:color w:val="auto"/>
          <w:sz w:val="32"/>
          <w:szCs w:val="32"/>
          <w:highlight w:val="none"/>
          <w:shd w:val="clear" w:color="auto" w:fill="FFFFFF"/>
          <w:lang w:eastAsia="zh-CN"/>
        </w:rPr>
        <w:t>广西璨鑫商贸有限公司（</w:t>
      </w:r>
      <w:r>
        <w:rPr>
          <w:rFonts w:hint="eastAsia" w:ascii="宋体" w:hAnsi="宋体"/>
          <w:b/>
          <w:color w:val="auto"/>
          <w:sz w:val="32"/>
          <w:szCs w:val="32"/>
          <w:highlight w:val="none"/>
          <w:shd w:val="clear" w:color="auto" w:fill="FFFFFF"/>
          <w:lang w:val="en-US" w:eastAsia="zh-CN"/>
        </w:rPr>
        <w:t>柳城片区</w:t>
      </w:r>
      <w:r>
        <w:rPr>
          <w:rFonts w:hint="eastAsia" w:ascii="宋体" w:hAnsi="宋体"/>
          <w:b/>
          <w:color w:val="auto"/>
          <w:sz w:val="32"/>
          <w:szCs w:val="32"/>
          <w:highlight w:val="none"/>
          <w:shd w:val="clear" w:color="auto" w:fill="FFFFFF"/>
          <w:lang w:eastAsia="zh-CN"/>
        </w:rPr>
        <w:t>）</w:t>
      </w:r>
    </w:p>
    <w:p w14:paraId="2580D949">
      <w:pPr>
        <w:snapToGrid w:val="0"/>
        <w:spacing w:before="156" w:beforeLines="50" w:line="360" w:lineRule="auto"/>
        <w:ind w:left="840" w:leftChars="400" w:firstLine="1606" w:firstLineChars="500"/>
        <w:rPr>
          <w:rFonts w:hint="eastAsia" w:ascii="宋体" w:hAnsi="宋体"/>
          <w:b/>
          <w:color w:val="auto"/>
          <w:sz w:val="32"/>
          <w:szCs w:val="32"/>
          <w:highlight w:val="none"/>
          <w:shd w:val="clear" w:color="auto" w:fill="FFFFFF"/>
          <w:lang w:eastAsia="zh-CN"/>
        </w:rPr>
      </w:pPr>
      <w:r>
        <w:rPr>
          <w:rFonts w:hint="eastAsia" w:ascii="宋体" w:hAnsi="宋体"/>
          <w:b/>
          <w:color w:val="auto"/>
          <w:sz w:val="32"/>
          <w:szCs w:val="32"/>
          <w:highlight w:val="none"/>
          <w:shd w:val="clear" w:color="auto" w:fill="FFFFFF"/>
          <w:lang w:eastAsia="zh-CN"/>
        </w:rPr>
        <w:t>贺州市兰贺建材有限公司（贺州片区）</w:t>
      </w:r>
    </w:p>
    <w:p w14:paraId="4C12601F">
      <w:pPr>
        <w:snapToGrid w:val="0"/>
        <w:spacing w:before="156" w:beforeLines="50" w:line="360" w:lineRule="auto"/>
        <w:ind w:left="0" w:leftChars="0" w:firstLine="2425" w:firstLineChars="755"/>
        <w:rPr>
          <w:rFonts w:hint="eastAsia" w:ascii="宋体" w:hAnsi="宋体"/>
          <w:b/>
          <w:color w:val="auto"/>
          <w:sz w:val="32"/>
          <w:szCs w:val="32"/>
          <w:highlight w:val="none"/>
          <w:shd w:val="clear" w:color="auto" w:fill="FFFFFF"/>
          <w:lang w:eastAsia="zh-CN"/>
        </w:rPr>
      </w:pPr>
      <w:r>
        <w:rPr>
          <w:rFonts w:hint="eastAsia" w:ascii="宋体" w:hAnsi="宋体"/>
          <w:b/>
          <w:color w:val="auto"/>
          <w:sz w:val="32"/>
          <w:szCs w:val="32"/>
          <w:highlight w:val="none"/>
          <w:shd w:val="clear" w:color="auto" w:fill="FFFFFF"/>
          <w:lang w:eastAsia="zh-CN"/>
        </w:rPr>
        <w:t>桂林市硕杰建材贸易有限公司（（桂林片区）</w:t>
      </w:r>
    </w:p>
    <w:p w14:paraId="13DDB9AC">
      <w:pPr>
        <w:pStyle w:val="11"/>
        <w:rPr>
          <w:color w:val="auto"/>
          <w:highlight w:val="none"/>
        </w:rPr>
      </w:pPr>
    </w:p>
    <w:p w14:paraId="1F55C57C">
      <w:pPr>
        <w:spacing w:before="100" w:beforeAutospacing="1" w:after="100" w:afterAutospacing="1" w:line="440" w:lineRule="atLeast"/>
        <w:ind w:firstLine="842" w:firstLineChars="262"/>
        <w:jc w:val="both"/>
        <w:rPr>
          <w:rFonts w:hint="eastAsia" w:ascii="宋体" w:eastAsia="宋体" w:cs="Times New Roman"/>
          <w:color w:val="auto"/>
          <w:sz w:val="36"/>
        </w:rPr>
      </w:pPr>
      <w:r>
        <w:rPr>
          <w:rFonts w:hint="eastAsia" w:hAnsi="宋体"/>
          <w:b/>
          <w:color w:val="auto"/>
          <w:sz w:val="32"/>
          <w:szCs w:val="32"/>
          <w:highlight w:val="none"/>
          <w:shd w:val="clear" w:color="auto" w:fill="FFFFFF"/>
          <w:lang w:val="en-US" w:eastAsia="zh-CN"/>
        </w:rPr>
        <w:t>招标</w:t>
      </w:r>
      <w:r>
        <w:rPr>
          <w:rFonts w:hint="eastAsia" w:ascii="宋体" w:hAnsi="宋体"/>
          <w:b/>
          <w:color w:val="auto"/>
          <w:sz w:val="32"/>
          <w:szCs w:val="32"/>
          <w:highlight w:val="none"/>
          <w:shd w:val="clear" w:color="auto" w:fill="FFFFFF"/>
        </w:rPr>
        <w:t>代理机构：</w:t>
      </w:r>
      <w:r>
        <w:rPr>
          <w:rFonts w:hint="eastAsia" w:ascii="宋体" w:hAnsi="宋体" w:eastAsia="宋体" w:cs="Times New Roman"/>
          <w:b/>
          <w:color w:val="auto"/>
          <w:sz w:val="32"/>
          <w:szCs w:val="32"/>
          <w:highlight w:val="none"/>
          <w:shd w:val="clear" w:color="auto" w:fill="FFFFFF"/>
        </w:rPr>
        <w:t>广西</w:t>
      </w:r>
      <w:r>
        <w:rPr>
          <w:rFonts w:hint="eastAsia" w:ascii="宋体" w:hAnsi="宋体" w:eastAsia="宋体" w:cs="Times New Roman"/>
          <w:b/>
          <w:color w:val="auto"/>
          <w:sz w:val="32"/>
          <w:szCs w:val="32"/>
          <w:highlight w:val="none"/>
          <w:shd w:val="clear" w:color="auto" w:fill="FFFFFF"/>
          <w:lang w:eastAsia="zh-CN"/>
        </w:rPr>
        <w:t>京兰</w:t>
      </w:r>
      <w:r>
        <w:rPr>
          <w:rFonts w:hint="eastAsia" w:ascii="宋体" w:hAnsi="宋体" w:eastAsia="宋体" w:cs="Times New Roman"/>
          <w:b/>
          <w:color w:val="auto"/>
          <w:sz w:val="32"/>
          <w:szCs w:val="32"/>
          <w:highlight w:val="none"/>
          <w:shd w:val="clear" w:color="auto" w:fill="FFFFFF"/>
        </w:rPr>
        <w:t>水泥有限公司</w:t>
      </w:r>
    </w:p>
    <w:p w14:paraId="1943BE5C">
      <w:pPr>
        <w:spacing w:before="100" w:beforeAutospacing="1" w:after="100" w:afterAutospacing="1" w:line="440" w:lineRule="atLeast"/>
        <w:jc w:val="center"/>
        <w:rPr>
          <w:rFonts w:hint="eastAsia" w:ascii="宋体" w:hAnsi="宋体" w:eastAsia="宋体" w:cs="宋体"/>
          <w:color w:val="auto"/>
          <w:sz w:val="32"/>
          <w:highlight w:val="none"/>
        </w:rPr>
      </w:pPr>
    </w:p>
    <w:p w14:paraId="7C576074">
      <w:pPr>
        <w:spacing w:before="100" w:beforeAutospacing="1" w:after="100" w:afterAutospacing="1" w:line="440" w:lineRule="atLeast"/>
        <w:jc w:val="center"/>
        <w:rPr>
          <w:rFonts w:hint="eastAsia" w:ascii="宋体" w:eastAsia="宋体" w:cs="Times New Roman"/>
          <w:color w:val="auto"/>
          <w:sz w:val="36"/>
        </w:rPr>
      </w:pPr>
      <w:r>
        <w:rPr>
          <w:rFonts w:hint="eastAsia" w:ascii="宋体" w:eastAsia="宋体" w:cs="Times New Roman"/>
          <w:color w:val="auto"/>
          <w:sz w:val="36"/>
        </w:rPr>
        <w:t>202</w:t>
      </w:r>
      <w:r>
        <w:rPr>
          <w:rFonts w:hint="eastAsia" w:cs="Times New Roman"/>
          <w:color w:val="auto"/>
          <w:sz w:val="36"/>
          <w:lang w:val="en-US" w:eastAsia="zh-CN"/>
        </w:rPr>
        <w:t>6</w:t>
      </w:r>
      <w:r>
        <w:rPr>
          <w:rFonts w:hint="eastAsia" w:ascii="宋体" w:eastAsia="宋体" w:cs="Times New Roman"/>
          <w:color w:val="auto"/>
          <w:sz w:val="36"/>
        </w:rPr>
        <w:t>年</w:t>
      </w:r>
      <w:r>
        <w:rPr>
          <w:rFonts w:hint="eastAsia" w:cs="Times New Roman"/>
          <w:color w:val="auto"/>
          <w:sz w:val="36"/>
          <w:lang w:val="en-US" w:eastAsia="zh-CN"/>
        </w:rPr>
        <w:t>5</w:t>
      </w:r>
      <w:r>
        <w:rPr>
          <w:rFonts w:hint="eastAsia" w:ascii="宋体" w:eastAsia="宋体" w:cs="Times New Roman"/>
          <w:color w:val="auto"/>
          <w:sz w:val="36"/>
        </w:rPr>
        <w:t>月</w:t>
      </w:r>
    </w:p>
    <w:p w14:paraId="75F894A0">
      <w:pPr>
        <w:rPr>
          <w:rFonts w:hint="eastAsia" w:ascii="宋体" w:hAnsi="宋体" w:eastAsia="宋体" w:cs="宋体"/>
          <w:color w:val="auto"/>
          <w:highlight w:val="none"/>
        </w:rPr>
      </w:pPr>
    </w:p>
    <w:p w14:paraId="1365E582">
      <w:pPr>
        <w:rPr>
          <w:rFonts w:hint="eastAsia" w:ascii="宋体" w:hAnsi="宋体" w:eastAsia="宋体" w:cs="宋体"/>
          <w:color w:val="auto"/>
          <w:highlight w:val="none"/>
        </w:rPr>
      </w:pPr>
    </w:p>
    <w:p w14:paraId="7801329D">
      <w:pPr>
        <w:pStyle w:val="3"/>
        <w:rPr>
          <w:rFonts w:hint="eastAsia" w:ascii="宋体" w:hAnsi="宋体" w:eastAsia="宋体" w:cs="宋体"/>
          <w:color w:val="auto"/>
          <w:highlight w:val="none"/>
        </w:rPr>
      </w:pPr>
    </w:p>
    <w:p w14:paraId="2855C170">
      <w:pPr>
        <w:rPr>
          <w:rFonts w:hint="eastAsia" w:ascii="宋体" w:hAnsi="宋体" w:eastAsia="宋体" w:cs="宋体"/>
          <w:color w:val="auto"/>
          <w:highlight w:val="none"/>
        </w:rPr>
      </w:pPr>
    </w:p>
    <w:p w14:paraId="5B17C0E2">
      <w:pPr>
        <w:pStyle w:val="2"/>
        <w:rPr>
          <w:rFonts w:hint="eastAsia"/>
          <w:color w:val="auto"/>
        </w:rPr>
      </w:pPr>
    </w:p>
    <w:p w14:paraId="34900073">
      <w:pPr>
        <w:rPr>
          <w:rFonts w:hint="eastAsia"/>
          <w:color w:val="auto"/>
        </w:rPr>
      </w:pPr>
    </w:p>
    <w:p w14:paraId="2DB22105">
      <w:pPr>
        <w:rPr>
          <w:rFonts w:hint="eastAsia" w:ascii="宋体" w:hAnsi="宋体" w:eastAsia="宋体" w:cs="宋体"/>
          <w:color w:val="auto"/>
          <w:highlight w:val="none"/>
        </w:rPr>
      </w:pPr>
    </w:p>
    <w:p w14:paraId="5B058B7F">
      <w:pPr>
        <w:spacing w:before="100" w:beforeAutospacing="1" w:after="100" w:afterAutospacing="1" w:line="440" w:lineRule="atLeast"/>
        <w:ind w:firstLine="3092" w:firstLineChars="700"/>
        <w:jc w:val="both"/>
        <w:rPr>
          <w:rFonts w:hint="eastAsia" w:ascii="宋体" w:hAnsi="宋体" w:eastAsia="宋体" w:cs="宋体"/>
          <w:b/>
          <w:bCs/>
          <w:color w:val="auto"/>
          <w:sz w:val="44"/>
          <w:szCs w:val="32"/>
          <w:highlight w:val="none"/>
        </w:rPr>
      </w:pPr>
      <w:r>
        <w:rPr>
          <w:rFonts w:hint="eastAsia" w:ascii="宋体" w:hAnsi="宋体" w:eastAsia="宋体" w:cs="宋体"/>
          <w:b/>
          <w:bCs/>
          <w:color w:val="auto"/>
          <w:sz w:val="44"/>
          <w:szCs w:val="32"/>
          <w:highlight w:val="none"/>
        </w:rPr>
        <w:t>目  录</w:t>
      </w:r>
    </w:p>
    <w:p w14:paraId="3B384222">
      <w:pPr>
        <w:pStyle w:val="3"/>
        <w:rPr>
          <w:rFonts w:hint="eastAsia" w:ascii="宋体" w:hAnsi="宋体" w:eastAsia="宋体" w:cs="宋体"/>
          <w:b/>
          <w:bCs/>
          <w:color w:val="auto"/>
          <w:sz w:val="44"/>
          <w:szCs w:val="32"/>
          <w:highlight w:val="none"/>
        </w:rPr>
      </w:pPr>
    </w:p>
    <w:p w14:paraId="5208BA20">
      <w:pPr>
        <w:rPr>
          <w:rFonts w:hint="eastAsia" w:ascii="宋体" w:hAnsi="宋体" w:eastAsia="宋体" w:cs="宋体"/>
          <w:color w:val="auto"/>
          <w:highlight w:val="none"/>
        </w:rPr>
      </w:pPr>
    </w:p>
    <w:p w14:paraId="3FE243C7">
      <w:pPr>
        <w:pStyle w:val="26"/>
        <w:numPr>
          <w:ilvl w:val="0"/>
          <w:numId w:val="1"/>
        </w:numPr>
        <w:tabs>
          <w:tab w:val="left" w:pos="1680"/>
        </w:tabs>
        <w:spacing w:before="100" w:beforeAutospacing="1" w:after="100" w:afterAutospacing="1" w:line="440" w:lineRule="atLeast"/>
        <w:ind w:firstLine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投标须知</w:t>
      </w:r>
    </w:p>
    <w:p w14:paraId="3FF4B2E6">
      <w:pPr>
        <w:spacing w:before="100" w:beforeAutospacing="1" w:after="100" w:afterAutospacing="1" w:line="440" w:lineRule="atLeast"/>
        <w:rPr>
          <w:rFonts w:hint="eastAsia" w:ascii="宋体" w:hAnsi="宋体" w:eastAsia="宋体" w:cs="宋体"/>
          <w:bCs/>
          <w:color w:val="auto"/>
          <w:sz w:val="32"/>
          <w:szCs w:val="32"/>
          <w:highlight w:val="none"/>
        </w:rPr>
      </w:pPr>
      <w:bookmarkStart w:id="23" w:name="_GoBack"/>
      <w:bookmarkEnd w:id="23"/>
    </w:p>
    <w:p w14:paraId="0A51469B">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投标文件格式</w:t>
      </w:r>
    </w:p>
    <w:p w14:paraId="3F48DF9D">
      <w:pPr>
        <w:pStyle w:val="3"/>
        <w:rPr>
          <w:rFonts w:hint="eastAsia"/>
          <w:color w:val="auto"/>
        </w:rPr>
      </w:pPr>
    </w:p>
    <w:p w14:paraId="43C194A7">
      <w:pPr>
        <w:numPr>
          <w:ilvl w:val="0"/>
          <w:numId w:val="1"/>
        </w:numPr>
        <w:spacing w:before="100" w:beforeAutospacing="1" w:after="100" w:afterAutospacing="1" w:line="440" w:lineRule="atLeast"/>
        <w:rPr>
          <w:rFonts w:hint="eastAsia" w:ascii="宋体" w:hAnsi="宋体" w:eastAsia="宋体" w:cs="宋体"/>
          <w:bCs/>
          <w:color w:val="auto"/>
          <w:sz w:val="32"/>
          <w:szCs w:val="32"/>
          <w:highlight w:val="none"/>
          <w:lang w:val="en-US" w:eastAsia="zh-CN"/>
        </w:rPr>
      </w:pPr>
      <w:r>
        <w:rPr>
          <w:rFonts w:hint="eastAsia" w:hAnsi="宋体" w:cs="宋体"/>
          <w:bCs/>
          <w:color w:val="auto"/>
          <w:sz w:val="32"/>
          <w:szCs w:val="32"/>
          <w:highlight w:val="none"/>
          <w:lang w:val="en-US" w:eastAsia="zh-CN"/>
        </w:rPr>
        <w:t>水泥运输合同</w:t>
      </w:r>
    </w:p>
    <w:p w14:paraId="6FFA660A">
      <w:pPr>
        <w:pStyle w:val="3"/>
        <w:rPr>
          <w:rFonts w:hint="eastAsia" w:ascii="宋体" w:hAnsi="宋体" w:eastAsia="宋体" w:cs="宋体"/>
          <w:bCs/>
          <w:color w:val="auto"/>
          <w:sz w:val="32"/>
          <w:szCs w:val="32"/>
          <w:highlight w:val="none"/>
        </w:rPr>
      </w:pPr>
    </w:p>
    <w:p w14:paraId="5573CB6B">
      <w:pPr>
        <w:rPr>
          <w:rFonts w:hint="eastAsia"/>
          <w:color w:val="auto"/>
        </w:rPr>
      </w:pPr>
    </w:p>
    <w:p w14:paraId="62A74A4B">
      <w:pPr>
        <w:spacing w:before="100" w:beforeAutospacing="1" w:after="100" w:afterAutospacing="1" w:line="440" w:lineRule="atLeast"/>
        <w:ind w:left="1290"/>
        <w:rPr>
          <w:rFonts w:hint="eastAsia" w:ascii="宋体" w:hAnsi="宋体" w:eastAsia="宋体" w:cs="宋体"/>
          <w:bCs/>
          <w:color w:val="auto"/>
          <w:sz w:val="32"/>
          <w:szCs w:val="32"/>
          <w:highlight w:val="none"/>
        </w:rPr>
      </w:pPr>
    </w:p>
    <w:p w14:paraId="6F1A2FD3">
      <w:pPr>
        <w:spacing w:before="100" w:beforeAutospacing="1" w:after="100" w:afterAutospacing="1" w:line="440" w:lineRule="atLeast"/>
        <w:rPr>
          <w:rFonts w:hint="eastAsia" w:ascii="宋体" w:hAnsi="宋体" w:eastAsia="宋体" w:cs="宋体"/>
          <w:color w:val="auto"/>
          <w:sz w:val="24"/>
          <w:highlight w:val="none"/>
        </w:rPr>
      </w:pPr>
    </w:p>
    <w:p w14:paraId="2ACF2C47">
      <w:pPr>
        <w:spacing w:before="100" w:beforeAutospacing="1" w:after="100" w:afterAutospacing="1" w:line="440" w:lineRule="atLeast"/>
        <w:rPr>
          <w:rFonts w:hint="eastAsia" w:ascii="宋体" w:hAnsi="宋体" w:eastAsia="宋体" w:cs="宋体"/>
          <w:b/>
          <w:bCs/>
          <w:color w:val="auto"/>
          <w:sz w:val="32"/>
          <w:szCs w:val="32"/>
          <w:highlight w:val="none"/>
        </w:rPr>
      </w:pPr>
    </w:p>
    <w:p w14:paraId="51B9F0A7">
      <w:pPr>
        <w:rPr>
          <w:rFonts w:hint="eastAsia" w:ascii="宋体" w:hAnsi="宋体" w:eastAsia="宋体" w:cs="宋体"/>
          <w:color w:val="auto"/>
          <w:highlight w:val="none"/>
        </w:rPr>
      </w:pPr>
    </w:p>
    <w:p w14:paraId="2D865D70">
      <w:pPr>
        <w:pStyle w:val="3"/>
        <w:numPr>
          <w:ilvl w:val="0"/>
          <w:numId w:val="2"/>
        </w:numPr>
        <w:jc w:val="center"/>
        <w:rPr>
          <w:rFonts w:hint="eastAsia" w:ascii="宋体" w:hAnsi="宋体" w:eastAsia="宋体" w:cs="宋体"/>
          <w:color w:val="auto"/>
          <w:highlight w:val="none"/>
        </w:rPr>
      </w:pPr>
      <w:bookmarkStart w:id="1" w:name="_Toc216059986"/>
      <w:r>
        <w:rPr>
          <w:rFonts w:hint="eastAsia" w:ascii="宋体" w:hAnsi="宋体" w:eastAsia="宋体" w:cs="宋体"/>
          <w:b w:val="0"/>
          <w:color w:val="auto"/>
          <w:highlight w:val="none"/>
        </w:rPr>
        <w:t>投标须知</w:t>
      </w:r>
      <w:bookmarkEnd w:id="1"/>
    </w:p>
    <w:p w14:paraId="33DE04E8">
      <w:pPr>
        <w:rPr>
          <w:rFonts w:hint="eastAsia" w:ascii="宋体" w:hAnsi="宋体" w:eastAsia="宋体" w:cs="宋体"/>
          <w:color w:val="auto"/>
          <w:highlight w:val="none"/>
        </w:rPr>
      </w:pPr>
    </w:p>
    <w:p w14:paraId="3C1450AF">
      <w:pPr>
        <w:pStyle w:val="4"/>
        <w:numPr>
          <w:ilvl w:val="0"/>
          <w:numId w:val="3"/>
        </w:numPr>
        <w:bidi w:val="0"/>
        <w:rPr>
          <w:rFonts w:hint="eastAsia"/>
          <w:color w:val="auto"/>
        </w:rPr>
      </w:pPr>
      <w:r>
        <w:rPr>
          <w:rFonts w:hint="eastAsia"/>
          <w:color w:val="auto"/>
        </w:rPr>
        <w:t>前附表</w:t>
      </w:r>
    </w:p>
    <w:p w14:paraId="60E809C3">
      <w:pPr>
        <w:rPr>
          <w:rFonts w:hint="eastAsia"/>
          <w:color w:val="auto"/>
        </w:rPr>
      </w:pPr>
    </w:p>
    <w:tbl>
      <w:tblPr>
        <w:tblStyle w:val="17"/>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0"/>
        <w:gridCol w:w="6034"/>
      </w:tblGrid>
      <w:tr w14:paraId="4CE88F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95C9B6C">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项号</w:t>
            </w:r>
          </w:p>
        </w:tc>
        <w:tc>
          <w:tcPr>
            <w:tcW w:w="1580" w:type="dxa"/>
            <w:vAlign w:val="center"/>
          </w:tcPr>
          <w:p w14:paraId="7E7E4533">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内   容</w:t>
            </w:r>
          </w:p>
        </w:tc>
        <w:tc>
          <w:tcPr>
            <w:tcW w:w="6034" w:type="dxa"/>
            <w:vAlign w:val="center"/>
          </w:tcPr>
          <w:p w14:paraId="0B64F917">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bCs/>
                <w:color w:val="auto"/>
                <w:highlight w:val="none"/>
              </w:rPr>
            </w:pPr>
            <w:r>
              <w:rPr>
                <w:rFonts w:hint="eastAsia" w:ascii="宋体" w:hAnsi="宋体" w:eastAsia="宋体" w:cs="宋体"/>
                <w:bCs/>
                <w:color w:val="auto"/>
                <w:highlight w:val="none"/>
              </w:rPr>
              <w:t>说 明 与 要 求</w:t>
            </w:r>
          </w:p>
        </w:tc>
      </w:tr>
      <w:tr w14:paraId="1F827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05362F13">
            <w:pPr>
              <w:keepNext w:val="0"/>
              <w:keepLines w:val="0"/>
              <w:suppressLineNumbers w:val="0"/>
              <w:tabs>
                <w:tab w:val="left" w:pos="3203"/>
                <w:tab w:val="center" w:pos="4350"/>
              </w:tabs>
              <w:spacing w:before="0" w:beforeAutospacing="0" w:after="0" w:afterAutospacing="0" w:line="400" w:lineRule="exact"/>
              <w:ind w:left="0" w:right="3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0" w:type="dxa"/>
            <w:vAlign w:val="center"/>
          </w:tcPr>
          <w:p w14:paraId="64EE31CC">
            <w:pPr>
              <w:keepNext w:val="0"/>
              <w:keepLines w:val="0"/>
              <w:suppressLineNumbers w:val="0"/>
              <w:tabs>
                <w:tab w:val="left" w:pos="3203"/>
                <w:tab w:val="center" w:pos="4350"/>
              </w:tabs>
              <w:spacing w:before="0" w:beforeAutospacing="0" w:after="0" w:afterAutospacing="0" w:line="400" w:lineRule="exact"/>
              <w:ind w:left="0" w:right="31"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招标单位</w:t>
            </w:r>
          </w:p>
        </w:tc>
        <w:tc>
          <w:tcPr>
            <w:tcW w:w="6034" w:type="dxa"/>
            <w:vAlign w:val="top"/>
          </w:tcPr>
          <w:p w14:paraId="22CB315C">
            <w:pPr>
              <w:keepNext w:val="0"/>
              <w:keepLines w:val="0"/>
              <w:suppressLineNumbers w:val="0"/>
              <w:spacing w:before="0" w:beforeAutospacing="0" w:after="0" w:afterAutospacing="0" w:line="400" w:lineRule="exact"/>
              <w:ind w:left="0" w:right="15"/>
              <w:jc w:val="both"/>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柳州市丘亿贸易有限公司（柳南片区）</w:t>
            </w:r>
          </w:p>
          <w:p w14:paraId="05F2003D">
            <w:pPr>
              <w:keepNext w:val="0"/>
              <w:keepLines w:val="0"/>
              <w:suppressLineNumbers w:val="0"/>
              <w:spacing w:before="0" w:beforeAutospacing="0" w:after="0" w:afterAutospacing="0" w:line="400" w:lineRule="exact"/>
              <w:ind w:left="0" w:right="15"/>
              <w:jc w:val="both"/>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广西璨鑫商贸有限公司（柳城片区）</w:t>
            </w:r>
          </w:p>
          <w:p w14:paraId="16145C3C">
            <w:pPr>
              <w:keepNext w:val="0"/>
              <w:keepLines w:val="0"/>
              <w:suppressLineNumbers w:val="0"/>
              <w:spacing w:before="0" w:beforeAutospacing="0" w:after="0" w:afterAutospacing="0" w:line="400" w:lineRule="exact"/>
              <w:ind w:left="0" w:right="15"/>
              <w:jc w:val="both"/>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贺州市兰贺建材有限公司（贺州片区）</w:t>
            </w:r>
          </w:p>
          <w:p w14:paraId="59A8CB58">
            <w:pPr>
              <w:keepNext w:val="0"/>
              <w:keepLines w:val="0"/>
              <w:suppressLineNumbers w:val="0"/>
              <w:spacing w:before="0" w:beforeAutospacing="0" w:after="0" w:afterAutospacing="0" w:line="400" w:lineRule="exact"/>
              <w:ind w:left="0" w:right="15"/>
              <w:jc w:val="both"/>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桂林市硕杰建材贸易有限公司（桂林片区）</w:t>
            </w:r>
          </w:p>
        </w:tc>
      </w:tr>
      <w:tr w14:paraId="6CDA37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6E8FCF92">
            <w:pPr>
              <w:keepNext w:val="0"/>
              <w:keepLines w:val="0"/>
              <w:suppressLineNumbers w:val="0"/>
              <w:tabs>
                <w:tab w:val="left" w:pos="3203"/>
                <w:tab w:val="center" w:pos="4350"/>
              </w:tabs>
              <w:spacing w:before="0" w:beforeAutospacing="0" w:after="0" w:afterAutospacing="0" w:line="400" w:lineRule="exact"/>
              <w:ind w:left="0" w:leftChars="0" w:right="31"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80" w:type="dxa"/>
            <w:vAlign w:val="center"/>
          </w:tcPr>
          <w:p w14:paraId="717E5306">
            <w:pPr>
              <w:keepNext w:val="0"/>
              <w:keepLines w:val="0"/>
              <w:suppressLineNumbers w:val="0"/>
              <w:tabs>
                <w:tab w:val="left" w:pos="3203"/>
                <w:tab w:val="center" w:pos="4350"/>
              </w:tabs>
              <w:spacing w:before="0" w:beforeAutospacing="0" w:after="0" w:afterAutospacing="0" w:line="400" w:lineRule="exact"/>
              <w:ind w:left="0" w:leftChars="0" w:right="31"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034" w:type="dxa"/>
            <w:vAlign w:val="top"/>
          </w:tcPr>
          <w:p w14:paraId="60EA4E23">
            <w:pPr>
              <w:keepNext w:val="0"/>
              <w:keepLines w:val="0"/>
              <w:suppressLineNumbers w:val="0"/>
              <w:spacing w:before="0" w:beforeAutospacing="0" w:after="0" w:afterAutospacing="0" w:line="400" w:lineRule="exact"/>
              <w:ind w:left="0" w:leftChars="0" w:right="15" w:rightChars="0"/>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广西京兰水泥有限公司</w:t>
            </w:r>
          </w:p>
        </w:tc>
      </w:tr>
      <w:tr w14:paraId="3840A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49675C30">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3</w:t>
            </w:r>
          </w:p>
        </w:tc>
        <w:tc>
          <w:tcPr>
            <w:tcW w:w="1580" w:type="dxa"/>
            <w:vAlign w:val="center"/>
          </w:tcPr>
          <w:p w14:paraId="0FC0880A">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034" w:type="dxa"/>
            <w:vAlign w:val="top"/>
          </w:tcPr>
          <w:p w14:paraId="48183CD4">
            <w:pPr>
              <w:keepNext w:val="0"/>
              <w:keepLines w:val="0"/>
              <w:suppressLineNumbers w:val="0"/>
              <w:spacing w:before="0" w:beforeAutospacing="0" w:after="0" w:afterAutospacing="0" w:line="400" w:lineRule="exact"/>
              <w:ind w:left="0" w:right="15"/>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2026-2027广西京兰水泥运输服务项目</w:t>
            </w:r>
          </w:p>
        </w:tc>
      </w:tr>
      <w:tr w14:paraId="659B7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72F06A0">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p>
        </w:tc>
        <w:tc>
          <w:tcPr>
            <w:tcW w:w="1580" w:type="dxa"/>
            <w:vAlign w:val="center"/>
          </w:tcPr>
          <w:p w14:paraId="51345AAE">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034" w:type="dxa"/>
            <w:vAlign w:val="center"/>
          </w:tcPr>
          <w:p w14:paraId="33C348A8">
            <w:pPr>
              <w:keepNext w:val="0"/>
              <w:keepLines w:val="0"/>
              <w:suppressLineNumbers w:val="0"/>
              <w:spacing w:before="0" w:beforeAutospacing="0" w:after="0" w:afterAutospacing="0" w:line="400" w:lineRule="exact"/>
              <w:ind w:left="0" w:right="15"/>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提供从</w:t>
            </w:r>
            <w:r>
              <w:rPr>
                <w:rFonts w:hint="eastAsia" w:ascii="宋体" w:hAnsi="宋体" w:eastAsia="宋体" w:cs="宋体"/>
                <w:color w:val="auto"/>
                <w:spacing w:val="10"/>
                <w:sz w:val="21"/>
                <w:szCs w:val="21"/>
                <w:highlight w:val="none"/>
                <w:lang w:val="en-US" w:eastAsia="zh-CN"/>
              </w:rPr>
              <w:t>武宣</w:t>
            </w:r>
            <w:r>
              <w:rPr>
                <w:rFonts w:hint="eastAsia" w:ascii="宋体" w:hAnsi="宋体" w:eastAsia="宋体" w:cs="宋体"/>
                <w:color w:val="auto"/>
                <w:spacing w:val="10"/>
                <w:sz w:val="21"/>
                <w:szCs w:val="21"/>
                <w:highlight w:val="none"/>
              </w:rPr>
              <w:t>至</w:t>
            </w:r>
            <w:r>
              <w:rPr>
                <w:rFonts w:hint="eastAsia" w:ascii="宋体" w:hAnsi="宋体" w:eastAsia="宋体" w:cs="宋体"/>
                <w:color w:val="auto"/>
                <w:spacing w:val="10"/>
                <w:sz w:val="21"/>
                <w:szCs w:val="21"/>
                <w:highlight w:val="none"/>
                <w:lang w:val="en-US" w:eastAsia="zh-CN"/>
              </w:rPr>
              <w:t>柳州</w:t>
            </w:r>
            <w:r>
              <w:rPr>
                <w:rFonts w:hint="eastAsia" w:hAnsi="宋体" w:cs="宋体"/>
                <w:color w:val="auto"/>
                <w:spacing w:val="10"/>
                <w:sz w:val="21"/>
                <w:szCs w:val="21"/>
                <w:highlight w:val="none"/>
                <w:lang w:val="en-US" w:eastAsia="zh-CN"/>
              </w:rPr>
              <w:t>、贺州、桂林区域</w:t>
            </w:r>
            <w:r>
              <w:rPr>
                <w:rFonts w:hint="eastAsia" w:ascii="宋体" w:hAnsi="宋体" w:eastAsia="宋体" w:cs="宋体"/>
                <w:color w:val="auto"/>
                <w:spacing w:val="10"/>
                <w:sz w:val="21"/>
                <w:szCs w:val="21"/>
                <w:highlight w:val="none"/>
              </w:rPr>
              <w:t>运输服务</w:t>
            </w:r>
            <w:r>
              <w:rPr>
                <w:rFonts w:hint="eastAsia" w:hAnsi="宋体" w:cs="宋体"/>
                <w:color w:val="auto"/>
                <w:spacing w:val="10"/>
                <w:sz w:val="21"/>
                <w:szCs w:val="21"/>
                <w:highlight w:val="none"/>
                <w:lang w:eastAsia="zh-CN"/>
              </w:rPr>
              <w:t>（</w:t>
            </w:r>
            <w:r>
              <w:rPr>
                <w:rFonts w:hint="eastAsia" w:hAnsi="宋体" w:cs="宋体"/>
                <w:color w:val="auto"/>
                <w:spacing w:val="10"/>
                <w:sz w:val="21"/>
                <w:szCs w:val="21"/>
                <w:highlight w:val="none"/>
                <w:lang w:val="en-US" w:eastAsia="zh-CN"/>
              </w:rPr>
              <w:t>运输货物：散装/袋装水泥）</w:t>
            </w:r>
          </w:p>
        </w:tc>
      </w:tr>
      <w:tr w14:paraId="06A75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82B4039">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p>
        </w:tc>
        <w:tc>
          <w:tcPr>
            <w:tcW w:w="1580" w:type="dxa"/>
            <w:vAlign w:val="center"/>
          </w:tcPr>
          <w:p w14:paraId="4E50E376">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招投标时间表</w:t>
            </w:r>
          </w:p>
        </w:tc>
        <w:tc>
          <w:tcPr>
            <w:tcW w:w="6034" w:type="dxa"/>
          </w:tcPr>
          <w:tbl>
            <w:tblPr>
              <w:tblStyle w:val="17"/>
              <w:tblpPr w:leftFromText="180" w:rightFromText="180" w:vertAnchor="text" w:horzAnchor="margin" w:tblpX="-112" w:tblpY="-173"/>
              <w:tblOverlap w:val="never"/>
              <w:tblW w:w="5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280"/>
            </w:tblGrid>
            <w:tr w14:paraId="41C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top w:val="nil"/>
                    <w:left w:val="nil"/>
                  </w:tcBorders>
                </w:tcPr>
                <w:p w14:paraId="1303EC47">
                  <w:pPr>
                    <w:keepNext w:val="0"/>
                    <w:keepLines w:val="0"/>
                    <w:suppressLineNumbers w:val="0"/>
                    <w:tabs>
                      <w:tab w:val="left" w:pos="3203"/>
                      <w:tab w:val="center" w:pos="4350"/>
                    </w:tabs>
                    <w:spacing w:before="0" w:beforeAutospacing="0" w:after="0" w:afterAutospacing="0" w:line="400" w:lineRule="exact"/>
                    <w:ind w:left="0" w:right="31"/>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5280" w:type="dxa"/>
                  <w:tcBorders>
                    <w:top w:val="nil"/>
                    <w:right w:val="nil"/>
                  </w:tcBorders>
                </w:tcPr>
                <w:p w14:paraId="339244F4">
                  <w:pPr>
                    <w:keepNext w:val="0"/>
                    <w:keepLines w:val="0"/>
                    <w:suppressLineNumbers w:val="0"/>
                    <w:tabs>
                      <w:tab w:val="left" w:pos="3203"/>
                      <w:tab w:val="center" w:pos="4350"/>
                    </w:tabs>
                    <w:spacing w:before="0" w:beforeAutospacing="0" w:after="0" w:afterAutospacing="0" w:line="400" w:lineRule="exact"/>
                    <w:ind w:left="0" w:right="31"/>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lang w:val="en-US" w:eastAsia="zh-CN"/>
                    </w:rPr>
                    <w:t>202</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r w14:paraId="441D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Borders>
                    <w:left w:val="nil"/>
                    <w:bottom w:val="nil"/>
                  </w:tcBorders>
                </w:tcPr>
                <w:p w14:paraId="00984A41">
                  <w:pPr>
                    <w:keepNext w:val="0"/>
                    <w:keepLines w:val="0"/>
                    <w:suppressLineNumbers w:val="0"/>
                    <w:tabs>
                      <w:tab w:val="left" w:pos="3203"/>
                      <w:tab w:val="center" w:pos="4350"/>
                    </w:tabs>
                    <w:spacing w:before="0" w:beforeAutospacing="0" w:after="0" w:afterAutospacing="0" w:line="400" w:lineRule="exact"/>
                    <w:ind w:left="0" w:right="31"/>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开标</w:t>
                  </w:r>
                </w:p>
              </w:tc>
              <w:tc>
                <w:tcPr>
                  <w:tcW w:w="5280" w:type="dxa"/>
                  <w:tcBorders>
                    <w:bottom w:val="nil"/>
                    <w:right w:val="nil"/>
                  </w:tcBorders>
                </w:tcPr>
                <w:p w14:paraId="7F054828">
                  <w:pPr>
                    <w:keepNext w:val="0"/>
                    <w:keepLines w:val="0"/>
                    <w:suppressLineNumbers w:val="0"/>
                    <w:tabs>
                      <w:tab w:val="left" w:pos="3203"/>
                      <w:tab w:val="center" w:pos="4350"/>
                    </w:tabs>
                    <w:spacing w:before="0" w:beforeAutospacing="0" w:after="0" w:afterAutospacing="0" w:line="400" w:lineRule="exact"/>
                    <w:ind w:left="0" w:right="31"/>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开始</w:t>
                  </w:r>
                  <w:r>
                    <w:rPr>
                      <w:rFonts w:hint="eastAsia" w:ascii="宋体" w:hAnsi="宋体" w:eastAsia="宋体" w:cs="宋体"/>
                      <w:color w:val="auto"/>
                      <w:sz w:val="21"/>
                      <w:szCs w:val="21"/>
                      <w:highlight w:val="none"/>
                    </w:rPr>
                    <w:t>日期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日上午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:00</w:t>
                  </w:r>
                </w:p>
              </w:tc>
            </w:tr>
          </w:tbl>
          <w:p w14:paraId="40656F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r>
      <w:tr w14:paraId="5641A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6AFE962B">
            <w:pPr>
              <w:keepNext w:val="0"/>
              <w:keepLines w:val="0"/>
              <w:suppressLineNumbers w:val="0"/>
              <w:tabs>
                <w:tab w:val="left" w:pos="3203"/>
                <w:tab w:val="center" w:pos="4350"/>
              </w:tabs>
              <w:spacing w:before="0" w:beforeAutospacing="0" w:after="0" w:afterAutospacing="0" w:line="400" w:lineRule="exact"/>
              <w:ind w:left="0" w:right="31" w:rightChars="0"/>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1580" w:type="dxa"/>
            <w:vAlign w:val="center"/>
          </w:tcPr>
          <w:p w14:paraId="5630278C">
            <w:pPr>
              <w:keepNext w:val="0"/>
              <w:keepLines w:val="0"/>
              <w:suppressLineNumbers w:val="0"/>
              <w:tabs>
                <w:tab w:val="left" w:pos="3203"/>
                <w:tab w:val="center" w:pos="4350"/>
              </w:tabs>
              <w:spacing w:before="0" w:beforeAutospacing="0" w:after="0" w:afterAutospacing="0" w:line="400" w:lineRule="exact"/>
              <w:ind w:left="0" w:right="31"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6034" w:type="dxa"/>
            <w:vAlign w:val="center"/>
          </w:tcPr>
          <w:p w14:paraId="3988DC2A">
            <w:pPr>
              <w:keepNext w:val="0"/>
              <w:keepLines w:val="0"/>
              <w:suppressLineNumbers w:val="0"/>
              <w:tabs>
                <w:tab w:val="left" w:pos="3203"/>
                <w:tab w:val="center" w:pos="4350"/>
              </w:tabs>
              <w:spacing w:before="0" w:beforeAutospacing="0" w:after="0" w:afterAutospacing="0" w:line="400" w:lineRule="exact"/>
              <w:ind w:left="0" w:right="31" w:rightChars="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具有独立法人资格的经营单位</w:t>
            </w:r>
          </w:p>
        </w:tc>
      </w:tr>
      <w:tr w14:paraId="69A31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vAlign w:val="center"/>
          </w:tcPr>
          <w:p w14:paraId="24BBB824">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7</w:t>
            </w:r>
          </w:p>
        </w:tc>
        <w:tc>
          <w:tcPr>
            <w:tcW w:w="1580" w:type="dxa"/>
            <w:vAlign w:val="center"/>
          </w:tcPr>
          <w:p w14:paraId="16DD9C1F">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034" w:type="dxa"/>
            <w:vAlign w:val="center"/>
          </w:tcPr>
          <w:p w14:paraId="6EDE2F2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含税</w:t>
            </w:r>
            <w:r>
              <w:rPr>
                <w:rFonts w:hint="eastAsia" w:hAnsi="宋体" w:cs="宋体"/>
                <w:b w:val="0"/>
                <w:bCs w:val="0"/>
                <w:color w:val="auto"/>
                <w:sz w:val="21"/>
                <w:szCs w:val="21"/>
                <w:highlight w:val="none"/>
                <w:lang w:val="en-US" w:eastAsia="zh-CN"/>
              </w:rPr>
              <w:t>运输</w:t>
            </w:r>
            <w:r>
              <w:rPr>
                <w:rFonts w:hint="eastAsia" w:ascii="宋体" w:hAnsi="宋体" w:eastAsia="宋体" w:cs="宋体"/>
                <w:color w:val="auto"/>
                <w:sz w:val="21"/>
                <w:szCs w:val="21"/>
                <w:highlight w:val="none"/>
              </w:rPr>
              <w:t>单价并写明税率</w:t>
            </w:r>
          </w:p>
        </w:tc>
      </w:tr>
      <w:tr w14:paraId="15F05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3902DC83">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8</w:t>
            </w:r>
          </w:p>
        </w:tc>
        <w:tc>
          <w:tcPr>
            <w:tcW w:w="1580" w:type="dxa"/>
            <w:vAlign w:val="center"/>
          </w:tcPr>
          <w:p w14:paraId="0F47A293">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6034" w:type="dxa"/>
            <w:vAlign w:val="center"/>
          </w:tcPr>
          <w:p w14:paraId="24E7DE5E">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正本一份副本三份</w:t>
            </w:r>
          </w:p>
        </w:tc>
      </w:tr>
      <w:tr w14:paraId="7FA787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696" w:type="dxa"/>
            <w:vAlign w:val="center"/>
          </w:tcPr>
          <w:p w14:paraId="33E351C0">
            <w:pPr>
              <w:keepNext w:val="0"/>
              <w:keepLines w:val="0"/>
              <w:suppressLineNumbers w:val="0"/>
              <w:tabs>
                <w:tab w:val="left" w:pos="3203"/>
                <w:tab w:val="center" w:pos="4350"/>
              </w:tabs>
              <w:spacing w:before="0" w:beforeAutospacing="0" w:after="0" w:afterAutospacing="0" w:line="400" w:lineRule="exact"/>
              <w:ind w:left="0" w:right="31"/>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9</w:t>
            </w:r>
          </w:p>
        </w:tc>
        <w:tc>
          <w:tcPr>
            <w:tcW w:w="1580" w:type="dxa"/>
            <w:vAlign w:val="center"/>
          </w:tcPr>
          <w:p w14:paraId="6745A6F7">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034" w:type="dxa"/>
            <w:vAlign w:val="center"/>
          </w:tcPr>
          <w:p w14:paraId="6EDB30EF">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1、所有投标文件都必须附有投标保证金，金额为</w:t>
            </w:r>
            <w:r>
              <w:rPr>
                <w:rFonts w:hint="eastAsia" w:ascii="宋体" w:hAnsi="宋体" w:eastAsia="宋体" w:cs="宋体"/>
                <w:b/>
                <w:bCs/>
                <w:color w:val="auto"/>
                <w:sz w:val="21"/>
                <w:szCs w:val="21"/>
                <w:highlight w:val="none"/>
                <w:lang w:val="en-US" w:eastAsia="zh-CN"/>
              </w:rPr>
              <w:t>100000.00</w:t>
            </w:r>
            <w:r>
              <w:rPr>
                <w:rFonts w:hint="eastAsia" w:ascii="宋体" w:hAnsi="宋体" w:eastAsia="宋体" w:cs="宋体"/>
                <w:color w:val="auto"/>
                <w:sz w:val="21"/>
                <w:szCs w:val="21"/>
                <w:highlight w:val="none"/>
              </w:rPr>
              <w:t>元人民币。未按规定提供投标保证金的投标文件将被拒绝。投标保证金以银行转账缴纳。</w:t>
            </w:r>
            <w:r>
              <w:rPr>
                <w:rFonts w:hint="eastAsia" w:hAnsi="宋体" w:cs="宋体"/>
                <w:color w:val="auto"/>
                <w:sz w:val="21"/>
                <w:szCs w:val="21"/>
                <w:highlight w:val="none"/>
                <w:lang w:val="en-US" w:eastAsia="zh-CN"/>
              </w:rPr>
              <w:t>招标单位</w:t>
            </w:r>
            <w:r>
              <w:rPr>
                <w:rFonts w:hint="eastAsia" w:ascii="宋体" w:hAnsi="宋体" w:eastAsia="宋体" w:cs="宋体"/>
                <w:color w:val="auto"/>
                <w:sz w:val="21"/>
                <w:szCs w:val="21"/>
                <w:highlight w:val="none"/>
              </w:rPr>
              <w:t>无息向未中标的投标方返还投标保证金。中标单位的投标保证金自动转为合同履约保证金。</w:t>
            </w:r>
          </w:p>
          <w:p w14:paraId="2B083D23">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2、招标方只接受银行转账的投标保证金，</w:t>
            </w:r>
            <w:r>
              <w:rPr>
                <w:rFonts w:hint="eastAsia" w:hAnsi="宋体" w:cs="宋体"/>
                <w:color w:val="auto"/>
                <w:sz w:val="21"/>
                <w:szCs w:val="21"/>
                <w:highlight w:val="none"/>
                <w:lang w:val="en-US" w:eastAsia="zh-CN"/>
              </w:rPr>
              <w:t>投标单位按所投片区对应缴纳</w:t>
            </w:r>
            <w:r>
              <w:rPr>
                <w:rFonts w:hint="eastAsia" w:ascii="宋体" w:hAnsi="宋体" w:eastAsia="宋体" w:cs="宋体"/>
                <w:color w:val="auto"/>
                <w:sz w:val="21"/>
                <w:szCs w:val="21"/>
                <w:highlight w:val="none"/>
              </w:rPr>
              <w:t>投标保证金请银行转账</w:t>
            </w:r>
            <w:r>
              <w:rPr>
                <w:rFonts w:hint="eastAsia" w:hAnsi="宋体" w:cs="宋体"/>
                <w:color w:val="auto"/>
                <w:sz w:val="21"/>
                <w:szCs w:val="21"/>
                <w:highlight w:val="none"/>
                <w:lang w:val="en-US" w:eastAsia="zh-CN"/>
              </w:rPr>
              <w:t>至</w:t>
            </w:r>
            <w:r>
              <w:rPr>
                <w:rFonts w:hint="eastAsia" w:hAnsi="宋体" w:cs="宋体"/>
                <w:color w:val="auto"/>
                <w:sz w:val="21"/>
                <w:szCs w:val="21"/>
                <w:highlight w:val="none"/>
                <w:lang w:eastAsia="zh-CN"/>
              </w:rPr>
              <w:t>以下账号</w:t>
            </w:r>
            <w:r>
              <w:rPr>
                <w:rFonts w:hint="eastAsia" w:ascii="宋体" w:hAnsi="宋体" w:eastAsia="宋体" w:cs="宋体"/>
                <w:color w:val="auto"/>
                <w:sz w:val="21"/>
                <w:szCs w:val="21"/>
                <w:highlight w:val="none"/>
              </w:rPr>
              <w:t>：</w:t>
            </w:r>
          </w:p>
          <w:p w14:paraId="545F8C2D">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单位：柳州市丘亿贸易有限公司</w:t>
            </w:r>
          </w:p>
          <w:p w14:paraId="17260A1C">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开户银行：柳州银行股份有限公司航北路支行</w:t>
            </w:r>
          </w:p>
          <w:p w14:paraId="19FA94E9">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银行账户：7080 6500 0000 0000 9164</w:t>
            </w:r>
          </w:p>
          <w:p w14:paraId="5AB0E80A">
            <w:pPr>
              <w:keepNext w:val="0"/>
              <w:keepLines w:val="0"/>
              <w:suppressLineNumbers w:val="0"/>
              <w:tabs>
                <w:tab w:val="left" w:pos="3203"/>
                <w:tab w:val="center" w:pos="4350"/>
              </w:tabs>
              <w:spacing w:before="0" w:beforeAutospacing="0" w:after="0" w:afterAutospacing="0" w:line="400" w:lineRule="exact"/>
              <w:ind w:left="0" w:right="31"/>
              <w:rPr>
                <w:rFonts w:hint="eastAsia"/>
                <w:color w:val="auto"/>
              </w:rPr>
            </w:pPr>
          </w:p>
          <w:p w14:paraId="69BA289A">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单位：广西璨鑫商贸有限公司</w:t>
            </w:r>
          </w:p>
          <w:p w14:paraId="211290F9">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开户行：中国建设银行股份有限公司融安支行</w:t>
            </w:r>
          </w:p>
          <w:p w14:paraId="6F6831C1">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账号：4505 0162 8601 0000 1173</w:t>
            </w:r>
          </w:p>
          <w:p w14:paraId="14C5FC51">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p>
          <w:p w14:paraId="527B9A62">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单位：贺州市兰贺建材有限公司</w:t>
            </w:r>
          </w:p>
          <w:p w14:paraId="04F45226">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开户行：桂林银行股份有限公司贺州分行</w:t>
            </w:r>
          </w:p>
          <w:p w14:paraId="62B1C5A8">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账号：660000024218000017</w:t>
            </w:r>
          </w:p>
          <w:p w14:paraId="290230F3">
            <w:pPr>
              <w:keepNext w:val="0"/>
              <w:keepLines w:val="0"/>
              <w:suppressLineNumbers w:val="0"/>
              <w:tabs>
                <w:tab w:val="left" w:pos="3203"/>
                <w:tab w:val="center" w:pos="4350"/>
              </w:tabs>
              <w:autoSpaceDE/>
              <w:autoSpaceDN/>
              <w:spacing w:before="0" w:beforeAutospacing="0" w:after="0" w:afterAutospacing="0" w:line="240" w:lineRule="exact"/>
              <w:ind w:left="0" w:right="28"/>
              <w:rPr>
                <w:rFonts w:hint="eastAsia" w:ascii="宋体" w:hAnsi="宋体" w:eastAsia="宋体" w:cs="宋体"/>
                <w:color w:val="auto"/>
                <w:sz w:val="21"/>
                <w:szCs w:val="21"/>
                <w:highlight w:val="none"/>
              </w:rPr>
            </w:pPr>
          </w:p>
          <w:p w14:paraId="0949800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单位：桂林市硕杰建材贸易有限公司</w:t>
            </w:r>
          </w:p>
          <w:p w14:paraId="0D4CE5BF">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开户行：桂林银行股份有限公司平乐支行</w:t>
            </w:r>
          </w:p>
          <w:p w14:paraId="5CC86C8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账号：660000026219400013</w:t>
            </w:r>
          </w:p>
        </w:tc>
      </w:tr>
      <w:tr w14:paraId="2601B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696" w:type="dxa"/>
            <w:vAlign w:val="center"/>
          </w:tcPr>
          <w:p w14:paraId="4D541BFC">
            <w:pPr>
              <w:keepNext w:val="0"/>
              <w:keepLines w:val="0"/>
              <w:suppressLineNumbers w:val="0"/>
              <w:tabs>
                <w:tab w:val="left" w:pos="3203"/>
                <w:tab w:val="center" w:pos="4350"/>
              </w:tabs>
              <w:spacing w:before="0" w:beforeAutospacing="0" w:after="0" w:afterAutospacing="0" w:line="400" w:lineRule="exact"/>
              <w:ind w:left="0" w:right="31"/>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10</w:t>
            </w:r>
          </w:p>
        </w:tc>
        <w:tc>
          <w:tcPr>
            <w:tcW w:w="1580" w:type="dxa"/>
            <w:vAlign w:val="center"/>
          </w:tcPr>
          <w:p w14:paraId="120406EF">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保证金退还</w:t>
            </w:r>
          </w:p>
          <w:p w14:paraId="131F28DC">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p>
        </w:tc>
        <w:tc>
          <w:tcPr>
            <w:tcW w:w="6034" w:type="dxa"/>
            <w:vAlign w:val="center"/>
          </w:tcPr>
          <w:p w14:paraId="4338E350">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未中标人的投标保证金将于招标结果公布后30个工作日内原额退还给投标人，不计利息；</w:t>
            </w:r>
          </w:p>
          <w:p w14:paraId="17679B6A">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中标人未能在规定的时间内签署合同，投标保证金将被没收。</w:t>
            </w:r>
          </w:p>
          <w:p w14:paraId="33A4B8F0">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中标人完成与招标人的合同签署后，投标保证金自动转为合同履约保证金，合同期满后30个工作日内退还，不计利息。若因中标单</w:t>
            </w:r>
            <w:r>
              <w:rPr>
                <w:rFonts w:hint="eastAsia" w:hAnsi="宋体" w:cs="宋体"/>
                <w:color w:val="auto"/>
                <w:sz w:val="21"/>
                <w:szCs w:val="21"/>
                <w:highlight w:val="none"/>
                <w:lang w:eastAsia="zh-CN"/>
              </w:rPr>
              <w:t>位各</w:t>
            </w:r>
            <w:r>
              <w:rPr>
                <w:rFonts w:hint="eastAsia" w:ascii="宋体" w:hAnsi="宋体" w:eastAsia="宋体" w:cs="宋体"/>
                <w:color w:val="auto"/>
                <w:sz w:val="21"/>
                <w:szCs w:val="21"/>
                <w:highlight w:val="none"/>
              </w:rPr>
              <w:t>方面原因，在合同期内违反合同条约而造成招标人相关基地公司的部分或全部损失，将从保证金中予以补偿。</w:t>
            </w:r>
          </w:p>
        </w:tc>
      </w:tr>
      <w:tr w14:paraId="15DD8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Align w:val="center"/>
          </w:tcPr>
          <w:p w14:paraId="5FFCEB8A">
            <w:pPr>
              <w:keepNext w:val="0"/>
              <w:keepLines w:val="0"/>
              <w:suppressLineNumbers w:val="0"/>
              <w:tabs>
                <w:tab w:val="left" w:pos="3203"/>
                <w:tab w:val="center" w:pos="4350"/>
              </w:tabs>
              <w:spacing w:before="0" w:beforeAutospacing="0" w:after="0" w:afterAutospacing="0" w:line="400" w:lineRule="exact"/>
              <w:ind w:left="0" w:right="31"/>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11</w:t>
            </w:r>
          </w:p>
        </w:tc>
        <w:tc>
          <w:tcPr>
            <w:tcW w:w="1580" w:type="dxa"/>
            <w:vAlign w:val="center"/>
          </w:tcPr>
          <w:p w14:paraId="26CB01C1">
            <w:pPr>
              <w:keepNext w:val="0"/>
              <w:keepLines w:val="0"/>
              <w:numPr>
                <w:ilvl w:val="0"/>
                <w:numId w:val="0"/>
              </w:numPr>
              <w:suppressLineNumbers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保证金不予退还</w:t>
            </w:r>
            <w:r>
              <w:rPr>
                <w:rFonts w:hint="eastAsia"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情形：</w:t>
            </w:r>
          </w:p>
          <w:p w14:paraId="7616CC74">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p>
        </w:tc>
        <w:tc>
          <w:tcPr>
            <w:tcW w:w="6034" w:type="dxa"/>
            <w:vAlign w:val="center"/>
          </w:tcPr>
          <w:p w14:paraId="3163085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下列任何情况发生，投标保证金将被没收：</w:t>
            </w:r>
          </w:p>
          <w:p w14:paraId="579394B7">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除不可抗力外，在投标有效期内，投标人擅自撤回投标的；</w:t>
            </w:r>
          </w:p>
          <w:p w14:paraId="22718981">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投标人中标且中标通知书发出后放弃中标的；</w:t>
            </w:r>
          </w:p>
          <w:p w14:paraId="6490530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中标通知书发出后，中标人无正当理由未在规定期限内与招标人签订合同的；</w:t>
            </w:r>
          </w:p>
          <w:p w14:paraId="49152BF2">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以他人名义投标或者以其他方式弄虚作假，骗取中标的；</w:t>
            </w:r>
          </w:p>
        </w:tc>
      </w:tr>
      <w:tr w14:paraId="7AE9EC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96" w:type="dxa"/>
            <w:vAlign w:val="center"/>
          </w:tcPr>
          <w:p w14:paraId="07A64B70">
            <w:pPr>
              <w:keepNext w:val="0"/>
              <w:keepLines w:val="0"/>
              <w:suppressLineNumbers w:val="0"/>
              <w:tabs>
                <w:tab w:val="left" w:pos="3203"/>
                <w:tab w:val="center" w:pos="4350"/>
              </w:tabs>
              <w:spacing w:before="0" w:beforeAutospacing="0" w:after="0" w:afterAutospacing="0" w:line="400" w:lineRule="exact"/>
              <w:ind w:left="0" w:right="31"/>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w:t>
            </w:r>
          </w:p>
        </w:tc>
        <w:tc>
          <w:tcPr>
            <w:tcW w:w="1580" w:type="dxa"/>
            <w:vAlign w:val="center"/>
          </w:tcPr>
          <w:p w14:paraId="26BDB7E3">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034" w:type="dxa"/>
            <w:vAlign w:val="center"/>
          </w:tcPr>
          <w:p w14:paraId="3E35B687">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天</w:t>
            </w:r>
          </w:p>
        </w:tc>
      </w:tr>
      <w:tr w14:paraId="46189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6" w:type="dxa"/>
            <w:vAlign w:val="center"/>
          </w:tcPr>
          <w:p w14:paraId="12945F04">
            <w:pPr>
              <w:keepNext w:val="0"/>
              <w:keepLines w:val="0"/>
              <w:suppressLineNumbers w:val="0"/>
              <w:tabs>
                <w:tab w:val="left" w:pos="3203"/>
                <w:tab w:val="center" w:pos="4350"/>
              </w:tabs>
              <w:spacing w:before="0" w:beforeAutospacing="0" w:after="0" w:afterAutospacing="0" w:line="400" w:lineRule="exact"/>
              <w:ind w:left="0" w:right="31"/>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13</w:t>
            </w:r>
          </w:p>
        </w:tc>
        <w:tc>
          <w:tcPr>
            <w:tcW w:w="1580" w:type="dxa"/>
            <w:vAlign w:val="center"/>
          </w:tcPr>
          <w:p w14:paraId="60F391FC">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开标地点及方式</w:t>
            </w:r>
          </w:p>
        </w:tc>
        <w:tc>
          <w:tcPr>
            <w:tcW w:w="6034" w:type="dxa"/>
            <w:vAlign w:val="center"/>
          </w:tcPr>
          <w:p w14:paraId="03E65665">
            <w:pPr>
              <w:keepNext w:val="0"/>
              <w:keepLines w:val="0"/>
              <w:suppressLineNumbers w:val="0"/>
              <w:tabs>
                <w:tab w:val="left" w:pos="3203"/>
                <w:tab w:val="center" w:pos="4350"/>
              </w:tabs>
              <w:spacing w:before="0" w:beforeAutospacing="0" w:after="0" w:afterAutospacing="0" w:line="400" w:lineRule="exact"/>
              <w:ind w:left="0"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广西来宾市武宣县金鸡乡赖山村广西</w:t>
            </w:r>
            <w:r>
              <w:rPr>
                <w:rFonts w:hint="eastAsia" w:ascii="宋体" w:hAnsi="宋体" w:eastAsia="宋体" w:cs="宋体"/>
                <w:color w:val="auto"/>
                <w:sz w:val="21"/>
                <w:szCs w:val="21"/>
                <w:highlight w:val="none"/>
                <w:lang w:eastAsia="zh-CN"/>
              </w:rPr>
              <w:t>京兰</w:t>
            </w:r>
            <w:r>
              <w:rPr>
                <w:rFonts w:hint="eastAsia" w:ascii="宋体" w:hAnsi="宋体" w:eastAsia="宋体" w:cs="宋体"/>
                <w:color w:val="auto"/>
                <w:sz w:val="21"/>
                <w:szCs w:val="21"/>
                <w:highlight w:val="none"/>
              </w:rPr>
              <w:t>水泥有限公司</w:t>
            </w:r>
            <w:r>
              <w:rPr>
                <w:rFonts w:hint="eastAsia" w:ascii="宋体" w:hAnsi="宋体" w:eastAsia="宋体" w:cs="宋体"/>
                <w:color w:val="auto"/>
                <w:sz w:val="21"/>
                <w:szCs w:val="21"/>
                <w:highlight w:val="none"/>
                <w:lang w:eastAsia="zh-CN"/>
              </w:rPr>
              <w:t>办公楼</w:t>
            </w:r>
            <w:r>
              <w:rPr>
                <w:rFonts w:hint="eastAsia" w:ascii="宋体" w:hAnsi="宋体" w:eastAsia="宋体" w:cs="宋体"/>
                <w:color w:val="auto"/>
                <w:sz w:val="21"/>
                <w:szCs w:val="21"/>
                <w:highlight w:val="none"/>
              </w:rPr>
              <w:t>会议室。现场投标、开标、议标。建议投标单位带上公章以便现场签署相关文件。</w:t>
            </w:r>
          </w:p>
        </w:tc>
      </w:tr>
      <w:tr w14:paraId="0BDC8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57A1896">
            <w:pPr>
              <w:keepNext w:val="0"/>
              <w:keepLines w:val="0"/>
              <w:suppressLineNumbers w:val="0"/>
              <w:tabs>
                <w:tab w:val="left" w:pos="3203"/>
                <w:tab w:val="center" w:pos="4350"/>
              </w:tabs>
              <w:spacing w:before="0" w:beforeAutospacing="0" w:after="0" w:afterAutospacing="0" w:line="400" w:lineRule="exact"/>
              <w:ind w:left="0" w:right="31"/>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w:t>
            </w:r>
          </w:p>
        </w:tc>
        <w:tc>
          <w:tcPr>
            <w:tcW w:w="7614" w:type="dxa"/>
            <w:gridSpan w:val="2"/>
            <w:vAlign w:val="center"/>
          </w:tcPr>
          <w:p w14:paraId="1696A7F9">
            <w:pPr>
              <w:keepNext w:val="0"/>
              <w:keepLines w:val="0"/>
              <w:suppressLineNumbers w:val="0"/>
              <w:spacing w:before="0" w:beforeAutospacing="0" w:after="0" w:afterAutospacing="0" w:line="400" w:lineRule="exact"/>
              <w:ind w:left="0" w:righ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上述时间、地点如有变动，以招标单位届时通知为准。</w:t>
            </w:r>
          </w:p>
          <w:p w14:paraId="054BD80E">
            <w:pPr>
              <w:keepNext w:val="0"/>
              <w:keepLines w:val="0"/>
              <w:suppressLineNumbers w:val="0"/>
              <w:spacing w:before="0" w:beforeAutospacing="0" w:after="0" w:afterAutospacing="0" w:line="400" w:lineRule="exact"/>
              <w:ind w:left="0" w:right="15"/>
              <w:rPr>
                <w:rFonts w:hint="eastAsia" w:ascii="宋体" w:hAnsi="宋体" w:eastAsia="宋体" w:cs="宋体"/>
                <w:color w:val="auto"/>
                <w:sz w:val="21"/>
                <w:szCs w:val="21"/>
                <w:highlight w:val="none"/>
              </w:rPr>
            </w:pPr>
            <w:r>
              <w:rPr>
                <w:rFonts w:hint="eastAsia" w:ascii="宋体" w:hAnsi="Tms Rmn" w:eastAsia="宋体" w:cs="Times New Roman"/>
                <w:b w:val="0"/>
                <w:bCs w:val="0"/>
                <w:color w:val="auto"/>
                <w:kern w:val="0"/>
                <w:sz w:val="21"/>
                <w:szCs w:val="21"/>
                <w:lang w:val="en-US" w:eastAsia="zh-CN" w:bidi="ar-SA"/>
              </w:rPr>
              <w:t>招标联系人：</w:t>
            </w:r>
            <w:r>
              <w:rPr>
                <w:rFonts w:hint="eastAsia" w:cs="Times New Roman"/>
                <w:b w:val="0"/>
                <w:bCs w:val="0"/>
                <w:color w:val="auto"/>
                <w:kern w:val="0"/>
                <w:sz w:val="21"/>
                <w:szCs w:val="21"/>
                <w:lang w:val="en-US" w:eastAsia="zh-CN" w:bidi="ar-SA"/>
              </w:rPr>
              <w:t>李</w:t>
            </w:r>
            <w:r>
              <w:rPr>
                <w:rFonts w:hint="eastAsia" w:ascii="宋体" w:hAnsi="Tms Rmn" w:eastAsia="宋体" w:cs="Times New Roman"/>
                <w:b w:val="0"/>
                <w:bCs w:val="0"/>
                <w:color w:val="auto"/>
                <w:kern w:val="0"/>
                <w:sz w:val="21"/>
                <w:szCs w:val="21"/>
                <w:lang w:val="en-US" w:eastAsia="zh-CN" w:bidi="ar-SA"/>
              </w:rPr>
              <w:t>经理</w:t>
            </w:r>
            <w:r>
              <w:rPr>
                <w:rFonts w:hint="eastAsia" w:cs="Times New Roman"/>
                <w:b w:val="0"/>
                <w:bCs w:val="0"/>
                <w:color w:val="auto"/>
                <w:kern w:val="0"/>
                <w:sz w:val="21"/>
                <w:szCs w:val="21"/>
                <w:lang w:val="en-US" w:eastAsia="zh-CN" w:bidi="ar-SA"/>
              </w:rPr>
              <w:t>（电话：</w:t>
            </w:r>
            <w:r>
              <w:rPr>
                <w:rFonts w:hint="eastAsia" w:cs="Times New Roman"/>
                <w:b w:val="0"/>
                <w:bCs w:val="0"/>
                <w:color w:val="auto"/>
                <w:kern w:val="0"/>
                <w:sz w:val="21"/>
                <w:szCs w:val="21"/>
                <w:lang w:val="en-US" w:eastAsia="zh-CN" w:bidi="ar-SA"/>
              </w:rPr>
              <w:t>187 7556 0101</w:t>
            </w:r>
            <w:r>
              <w:rPr>
                <w:rFonts w:hint="eastAsia" w:cs="Times New Roman"/>
                <w:b w:val="0"/>
                <w:bCs w:val="0"/>
                <w:color w:val="auto"/>
                <w:kern w:val="0"/>
                <w:sz w:val="21"/>
                <w:szCs w:val="21"/>
                <w:lang w:val="en-US" w:eastAsia="zh-CN" w:bidi="ar-SA"/>
              </w:rPr>
              <w:t>）</w:t>
            </w:r>
          </w:p>
        </w:tc>
      </w:tr>
    </w:tbl>
    <w:p w14:paraId="6BC19238">
      <w:pPr>
        <w:rPr>
          <w:rFonts w:hint="eastAsia" w:ascii="宋体" w:hAnsi="宋体" w:eastAsia="宋体" w:cs="宋体"/>
          <w:color w:val="auto"/>
          <w:highlight w:val="none"/>
        </w:rPr>
      </w:pPr>
      <w:bookmarkStart w:id="2" w:name="_Toc216059988"/>
    </w:p>
    <w:p w14:paraId="23A9567D">
      <w:pPr>
        <w:pStyle w:val="4"/>
        <w:numPr>
          <w:ilvl w:val="0"/>
          <w:numId w:val="4"/>
        </w:numPr>
        <w:bidi w:val="0"/>
        <w:rPr>
          <w:rStyle w:val="21"/>
          <w:rFonts w:hint="eastAsia" w:ascii="宋体" w:hAnsi="宋体" w:eastAsia="宋体" w:cs="宋体"/>
          <w:b/>
          <w:bCs/>
          <w:color w:val="auto"/>
          <w:highlight w:val="none"/>
        </w:rPr>
      </w:pPr>
      <w:r>
        <w:rPr>
          <w:rStyle w:val="21"/>
          <w:rFonts w:hint="eastAsia" w:ascii="宋体" w:hAnsi="宋体" w:eastAsia="宋体" w:cs="宋体"/>
          <w:b/>
          <w:bCs/>
          <w:color w:val="auto"/>
          <w:highlight w:val="none"/>
        </w:rPr>
        <w:t>概述</w:t>
      </w:r>
      <w:bookmarkEnd w:id="2"/>
    </w:p>
    <w:p w14:paraId="60B6B992">
      <w:pPr>
        <w:tabs>
          <w:tab w:val="left" w:pos="3203"/>
          <w:tab w:val="center" w:pos="4350"/>
        </w:tabs>
        <w:spacing w:line="400" w:lineRule="exact"/>
        <w:ind w:right="31"/>
        <w:rPr>
          <w:rFonts w:hint="eastAsia"/>
          <w:color w:val="auto"/>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 招标内容：主要内容为招标人通过公开招标方式确定运输服务商，使其能够为招标人提供安全、及时、有效的物流运输服务。本项目预计标的年运输总量约</w:t>
      </w:r>
      <w:r>
        <w:rPr>
          <w:rFonts w:hint="eastAsia" w:hAnsi="宋体" w:cs="宋体"/>
          <w:b/>
          <w:bCs/>
          <w:color w:val="auto"/>
          <w:sz w:val="21"/>
          <w:szCs w:val="21"/>
          <w:highlight w:val="none"/>
          <w:lang w:val="en-US" w:eastAsia="zh-CN"/>
        </w:rPr>
        <w:t>18万</w:t>
      </w:r>
      <w:r>
        <w:rPr>
          <w:rFonts w:hint="eastAsia" w:hAnsi="宋体" w:cs="宋体"/>
          <w:color w:val="auto"/>
          <w:sz w:val="21"/>
          <w:szCs w:val="21"/>
          <w:highlight w:val="none"/>
          <w:lang w:val="en-US" w:eastAsia="zh-CN"/>
        </w:rPr>
        <w:t>吨，运输总量预计值，运输项目在执行过程中可能因线路变更及外部因素变化，包括但不限于卸货地、货主方采购政策变化等因素影响，导致实际承运量与招标量不一致的情况，最终以实际为准。如实际数量低于或高于招标数量，招标人不构成违约。</w:t>
      </w:r>
    </w:p>
    <w:p w14:paraId="26ABC7C8">
      <w:pPr>
        <w:numPr>
          <w:ilvl w:val="1"/>
          <w:numId w:val="4"/>
        </w:numPr>
        <w:tabs>
          <w:tab w:val="left" w:pos="3203"/>
          <w:tab w:val="center" w:pos="4350"/>
          <w:tab w:val="clear" w:pos="425"/>
        </w:tabs>
        <w:spacing w:line="400" w:lineRule="exact"/>
        <w:ind w:left="425" w:right="31" w:hanging="42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运输路线：起运地武宣</w:t>
      </w:r>
      <w:r>
        <w:rPr>
          <w:rFonts w:hint="eastAsia" w:hAnsi="宋体" w:cs="宋体"/>
          <w:color w:val="auto"/>
          <w:sz w:val="21"/>
          <w:szCs w:val="21"/>
          <w:highlight w:val="none"/>
          <w:lang w:val="en-US" w:eastAsia="zh-CN"/>
        </w:rPr>
        <w:t>广西京兰水泥厂</w:t>
      </w:r>
      <w:r>
        <w:rPr>
          <w:rFonts w:hint="eastAsia" w:ascii="宋体" w:hAnsi="宋体" w:eastAsia="宋体" w:cs="宋体"/>
          <w:color w:val="auto"/>
          <w:sz w:val="21"/>
          <w:szCs w:val="21"/>
          <w:highlight w:val="none"/>
          <w:lang w:val="en-US" w:eastAsia="zh-CN"/>
        </w:rPr>
        <w:t>→ 柳州</w:t>
      </w:r>
      <w:r>
        <w:rPr>
          <w:rFonts w:hint="eastAsia" w:hAnsi="宋体" w:cs="宋体"/>
          <w:color w:val="auto"/>
          <w:sz w:val="21"/>
          <w:szCs w:val="21"/>
          <w:highlight w:val="none"/>
          <w:lang w:val="en-US" w:eastAsia="zh-CN"/>
        </w:rPr>
        <w:t>、贺州、桂林</w:t>
      </w:r>
      <w:r>
        <w:rPr>
          <w:rFonts w:hint="eastAsia" w:ascii="宋体" w:hAnsi="宋体" w:eastAsia="宋体" w:cs="宋体"/>
          <w:color w:val="auto"/>
          <w:sz w:val="21"/>
          <w:szCs w:val="21"/>
          <w:highlight w:val="none"/>
          <w:lang w:val="en-US" w:eastAsia="zh-CN"/>
        </w:rPr>
        <w:t>指定卸货点</w:t>
      </w:r>
    </w:p>
    <w:p w14:paraId="1AC3AC0B">
      <w:pPr>
        <w:numPr>
          <w:ilvl w:val="1"/>
          <w:numId w:val="4"/>
        </w:numPr>
        <w:tabs>
          <w:tab w:val="left" w:pos="3203"/>
          <w:tab w:val="center" w:pos="4350"/>
          <w:tab w:val="clear" w:pos="425"/>
        </w:tabs>
        <w:spacing w:line="400" w:lineRule="exact"/>
        <w:ind w:left="425" w:right="31" w:hanging="42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运输货物：袋装水泥、散装水泥</w:t>
      </w:r>
    </w:p>
    <w:p w14:paraId="6AE6C776">
      <w:pPr>
        <w:numPr>
          <w:ilvl w:val="1"/>
          <w:numId w:val="4"/>
        </w:numPr>
        <w:tabs>
          <w:tab w:val="left" w:pos="3203"/>
          <w:tab w:val="center" w:pos="4350"/>
          <w:tab w:val="clear" w:pos="425"/>
        </w:tabs>
        <w:spacing w:line="400" w:lineRule="exact"/>
        <w:ind w:left="425" w:right="31" w:hanging="425"/>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eastAsia="zh-CN"/>
        </w:rPr>
        <w:t>期限：2026年X月X日 - 2027年X月X日（1年），可续签</w:t>
      </w:r>
    </w:p>
    <w:p w14:paraId="279F8084">
      <w:pPr>
        <w:numPr>
          <w:ilvl w:val="1"/>
          <w:numId w:val="4"/>
        </w:numPr>
        <w:tabs>
          <w:tab w:val="left" w:pos="3203"/>
          <w:tab w:val="center" w:pos="4350"/>
          <w:tab w:val="clear" w:pos="425"/>
        </w:tabs>
        <w:spacing w:line="400" w:lineRule="exact"/>
        <w:ind w:left="425" w:right="31" w:hanging="425"/>
        <w:rPr>
          <w:rFonts w:hint="eastAsia"/>
          <w:color w:val="auto"/>
        </w:rPr>
      </w:pPr>
      <w:r>
        <w:rPr>
          <w:rFonts w:hint="eastAsia" w:ascii="宋体" w:hAnsi="宋体" w:eastAsia="宋体" w:cs="宋体"/>
          <w:color w:val="auto"/>
          <w:sz w:val="21"/>
          <w:szCs w:val="21"/>
          <w:highlight w:val="none"/>
          <w:lang w:val="en-US" w:eastAsia="zh-CN"/>
        </w:rPr>
        <w:t>运输要求：散装与袋装分车运输，</w:t>
      </w:r>
      <w:r>
        <w:rPr>
          <w:rFonts w:hint="eastAsia" w:ascii="宋体" w:hAnsi="宋体" w:eastAsia="宋体" w:cs="宋体"/>
          <w:color w:val="auto"/>
          <w:kern w:val="0"/>
          <w:sz w:val="21"/>
          <w:szCs w:val="21"/>
          <w:highlight w:val="none"/>
          <w:lang w:val="en-US" w:eastAsia="zh-CN" w:bidi="ar-SA"/>
        </w:rPr>
        <w:t>具备完善的运输管理体系，有专门的袋散运输协调人员。</w:t>
      </w:r>
    </w:p>
    <w:p w14:paraId="29626EE2">
      <w:pPr>
        <w:numPr>
          <w:ilvl w:val="-1"/>
          <w:numId w:val="0"/>
        </w:numPr>
        <w:tabs>
          <w:tab w:val="left" w:pos="3203"/>
          <w:tab w:val="center" w:pos="4350"/>
        </w:tabs>
        <w:spacing w:line="400" w:lineRule="exact"/>
        <w:ind w:left="0" w:right="31" w:firstLine="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(1)运输车辆和运输相关人员在装、卸货单位的区域内及运输途中，由于运输车辆或运输相关人员责任产生设备损失、人身安全等所有安全、经济责任，由承运单位承担，与</w:t>
      </w:r>
      <w:r>
        <w:rPr>
          <w:rFonts w:hint="eastAsia" w:hAnsi="宋体" w:cs="宋体"/>
          <w:color w:val="auto"/>
          <w:kern w:val="0"/>
          <w:sz w:val="21"/>
          <w:szCs w:val="21"/>
          <w:highlight w:val="none"/>
          <w:lang w:val="en-US" w:eastAsia="zh-CN" w:bidi="ar-SA"/>
        </w:rPr>
        <w:t>招标</w:t>
      </w:r>
      <w:r>
        <w:rPr>
          <w:rFonts w:hint="eastAsia" w:ascii="宋体" w:hAnsi="宋体" w:eastAsia="宋体" w:cs="宋体"/>
          <w:color w:val="auto"/>
          <w:kern w:val="0"/>
          <w:sz w:val="21"/>
          <w:szCs w:val="21"/>
          <w:highlight w:val="none"/>
          <w:lang w:val="en-US" w:eastAsia="zh-CN" w:bidi="ar-SA"/>
        </w:rPr>
        <w:t>单位无关。</w:t>
      </w:r>
    </w:p>
    <w:p w14:paraId="50FA85C1">
      <w:pPr>
        <w:numPr>
          <w:ilvl w:val="-1"/>
          <w:numId w:val="0"/>
        </w:numPr>
        <w:tabs>
          <w:tab w:val="left" w:pos="3203"/>
          <w:tab w:val="center" w:pos="4350"/>
        </w:tabs>
        <w:spacing w:line="400" w:lineRule="exact"/>
        <w:ind w:left="0" w:right="31" w:firstLine="0"/>
        <w:rPr>
          <w:rFonts w:hint="eastAsia"/>
          <w:color w:val="auto"/>
        </w:rPr>
      </w:pPr>
      <w:r>
        <w:rPr>
          <w:rFonts w:hint="eastAsia" w:ascii="宋体" w:hAnsi="宋体" w:eastAsia="宋体" w:cs="宋体"/>
          <w:color w:val="auto"/>
          <w:kern w:val="0"/>
          <w:sz w:val="21"/>
          <w:szCs w:val="21"/>
          <w:highlight w:val="none"/>
          <w:lang w:val="en-US" w:eastAsia="zh-CN" w:bidi="ar-SA"/>
        </w:rPr>
        <w:t>(2)运输车辆需加强日常的维护保养，以免出现“跑冒滴漏”现象污染环境，同时在装、卸货区域内及运输途中，采取必要的清扫、苫盖等防护措施，防止出现泼洒、污损等现象，由此产生的环保方面问题，由承运单位承担，与招标单位无关。</w:t>
      </w:r>
    </w:p>
    <w:p w14:paraId="2F0623F3">
      <w:pPr>
        <w:tabs>
          <w:tab w:val="left" w:pos="3203"/>
          <w:tab w:val="center" w:pos="4350"/>
        </w:tabs>
        <w:spacing w:line="400" w:lineRule="exact"/>
        <w:ind w:right="3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招标方式：采用邀请招标方式。</w:t>
      </w:r>
    </w:p>
    <w:p w14:paraId="23CC1D85">
      <w:pPr>
        <w:tabs>
          <w:tab w:val="left" w:pos="3203"/>
          <w:tab w:val="center" w:pos="4350"/>
        </w:tabs>
        <w:spacing w:line="400" w:lineRule="exact"/>
        <w:ind w:right="31"/>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招标原则：遵循公开、公平、公正、科学、择优的原则，综合评定。</w:t>
      </w:r>
    </w:p>
    <w:p w14:paraId="53D55D53">
      <w:pPr>
        <w:pStyle w:val="4"/>
        <w:bidi w:val="0"/>
        <w:rPr>
          <w:rStyle w:val="21"/>
          <w:rFonts w:hint="eastAsia" w:ascii="宋体" w:hAnsi="宋体" w:eastAsia="宋体" w:cs="宋体"/>
          <w:b/>
          <w:bCs/>
          <w:color w:val="auto"/>
          <w:highlight w:val="none"/>
        </w:rPr>
      </w:pPr>
      <w:bookmarkStart w:id="3" w:name="_Toc216059991"/>
      <w:r>
        <w:rPr>
          <w:rStyle w:val="21"/>
          <w:rFonts w:hint="eastAsia" w:ascii="宋体" w:hAnsi="宋体" w:eastAsia="宋体" w:cs="宋体"/>
          <w:b/>
          <w:bCs/>
          <w:color w:val="auto"/>
          <w:highlight w:val="none"/>
          <w:lang w:val="en-US" w:eastAsia="zh-CN"/>
        </w:rPr>
        <w:t xml:space="preserve">3  </w:t>
      </w:r>
      <w:r>
        <w:rPr>
          <w:rStyle w:val="21"/>
          <w:rFonts w:hint="eastAsia" w:ascii="宋体" w:hAnsi="宋体" w:eastAsia="宋体" w:cs="宋体"/>
          <w:b/>
          <w:bCs/>
          <w:color w:val="auto"/>
          <w:highlight w:val="none"/>
        </w:rPr>
        <w:t>资格要求</w:t>
      </w:r>
      <w:bookmarkEnd w:id="3"/>
    </w:p>
    <w:p w14:paraId="37658D95">
      <w:pPr>
        <w:keepNext w:val="0"/>
        <w:keepLines w:val="0"/>
        <w:pageBreakBefore w:val="0"/>
        <w:numPr>
          <w:ilvl w:val="1"/>
          <w:numId w:val="5"/>
        </w:numPr>
        <w:kinsoku/>
        <w:wordWrap/>
        <w:overflowPunct/>
        <w:topLinePunct w:val="0"/>
        <w:autoSpaceDE w:val="0"/>
        <w:autoSpaceDN w:val="0"/>
        <w:bidi w:val="0"/>
        <w:adjustRightInd w:val="0"/>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投标人的资格要求</w:t>
      </w:r>
    </w:p>
    <w:p w14:paraId="7D6958FB">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bookmarkStart w:id="4" w:name="OLE_LINK3"/>
      <w:r>
        <w:rPr>
          <w:rFonts w:hint="eastAsia" w:ascii="宋体" w:hAnsi="宋体" w:eastAsia="宋体" w:cs="宋体"/>
          <w:color w:val="auto"/>
          <w:kern w:val="0"/>
          <w:sz w:val="21"/>
          <w:szCs w:val="21"/>
          <w:highlight w:val="none"/>
          <w:lang w:val="en-US" w:eastAsia="zh-CN" w:bidi="ar-SA"/>
        </w:rPr>
        <w:t>3.1.1</w:t>
      </w:r>
      <w:bookmarkEnd w:id="4"/>
      <w:r>
        <w:rPr>
          <w:rFonts w:hint="eastAsia" w:ascii="宋体" w:hAnsi="宋体" w:eastAsia="宋体" w:cs="宋体"/>
          <w:color w:val="auto"/>
          <w:kern w:val="0"/>
          <w:sz w:val="21"/>
          <w:szCs w:val="21"/>
          <w:highlight w:val="none"/>
          <w:lang w:val="en-US" w:eastAsia="zh-CN" w:bidi="ar-SA"/>
        </w:rPr>
        <w:t xml:space="preserve"> 具有合法、有效的《企业法人营业执照》《税务登记证》《机构代码证》（“三证合一”的企业只需提供带有统一社会信用代码的《营业执照》）和《开户许可证》、</w:t>
      </w:r>
      <w:r>
        <w:rPr>
          <w:rFonts w:hint="eastAsia" w:ascii="新宋体" w:hAnsi="新宋体" w:eastAsia="新宋体" w:cs="新宋体"/>
          <w:i w:val="0"/>
          <w:iCs w:val="0"/>
          <w:caps w:val="0"/>
          <w:color w:val="auto"/>
          <w:spacing w:val="0"/>
          <w:sz w:val="21"/>
          <w:szCs w:val="21"/>
          <w:shd w:val="clear" w:fill="FFFFFF"/>
        </w:rPr>
        <w:t>道路运输许可证，具备普通货物运输资格</w:t>
      </w:r>
      <w:r>
        <w:rPr>
          <w:rFonts w:hint="eastAsia" w:ascii="宋体" w:hAnsi="宋体" w:eastAsia="宋体" w:cs="宋体"/>
          <w:color w:val="auto"/>
          <w:kern w:val="0"/>
          <w:sz w:val="21"/>
          <w:szCs w:val="21"/>
          <w:highlight w:val="none"/>
          <w:lang w:val="en-US" w:eastAsia="zh-CN" w:bidi="ar-SA"/>
        </w:rPr>
        <w:t>。</w:t>
      </w:r>
    </w:p>
    <w:p w14:paraId="2594638D">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3.1.2 具有一般纳税人资格，能开具合法有效的增值税专用发票。</w:t>
      </w:r>
    </w:p>
    <w:p w14:paraId="51A36BF8">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3.1.3 具有良好信用。</w:t>
      </w:r>
    </w:p>
    <w:p w14:paraId="7F9445DB">
      <w:pPr>
        <w:keepNext w:val="0"/>
        <w:keepLines w:val="0"/>
        <w:pageBreakBefore w:val="0"/>
        <w:kinsoku/>
        <w:wordWrap/>
        <w:overflowPunct/>
        <w:topLinePunct w:val="0"/>
        <w:autoSpaceDE w:val="0"/>
        <w:autoSpaceDN w:val="0"/>
        <w:bidi w:val="0"/>
        <w:adjustRightInd w:val="0"/>
        <w:spacing w:line="400" w:lineRule="exact"/>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val="en-US" w:eastAsia="zh-CN"/>
        </w:rPr>
        <w:t>3.2</w:t>
      </w:r>
      <w:r>
        <w:rPr>
          <w:rFonts w:hint="eastAsia"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投标人承运能力要求</w:t>
      </w:r>
      <w:r>
        <w:rPr>
          <w:rFonts w:hint="eastAsia" w:hAnsi="宋体" w:cs="宋体"/>
          <w:snapToGrid w:val="0"/>
          <w:color w:val="auto"/>
          <w:kern w:val="0"/>
          <w:szCs w:val="21"/>
          <w:highlight w:val="none"/>
          <w:lang w:eastAsia="zh-CN"/>
        </w:rPr>
        <w:t>。具有24小时运输保供能力，拟投入自有</w:t>
      </w:r>
      <w:r>
        <w:rPr>
          <w:rFonts w:hint="eastAsia" w:hAnsi="宋体" w:cs="宋体"/>
          <w:snapToGrid w:val="0"/>
          <w:color w:val="auto"/>
          <w:kern w:val="0"/>
          <w:szCs w:val="21"/>
          <w:highlight w:val="none"/>
          <w:lang w:val="en-US" w:eastAsia="zh-CN"/>
        </w:rPr>
        <w:t>水泥运输</w:t>
      </w:r>
      <w:r>
        <w:rPr>
          <w:rFonts w:hint="eastAsia" w:hAnsi="宋体" w:cs="宋体"/>
          <w:snapToGrid w:val="0"/>
          <w:color w:val="auto"/>
          <w:kern w:val="0"/>
          <w:szCs w:val="21"/>
          <w:highlight w:val="none"/>
          <w:lang w:eastAsia="zh-CN"/>
        </w:rPr>
        <w:t>车辆（散装罐车、袋装货车），并且在以往运输过程中无不良记录。投标运输单位必须列出用于满足运力保障的运输车辆的基本信息(车号、载重吨位等)。</w:t>
      </w:r>
    </w:p>
    <w:p w14:paraId="27D401ED">
      <w:pPr>
        <w:pStyle w:val="16"/>
        <w:keepNext w:val="0"/>
        <w:keepLines w:val="0"/>
        <w:pageBreakBefore w:val="0"/>
        <w:shd w:val="clear" w:color="auto" w:fill="FDFEFF"/>
        <w:kinsoku/>
        <w:wordWrap/>
        <w:overflowPunct/>
        <w:topLinePunct w:val="0"/>
        <w:autoSpaceDE w:val="0"/>
        <w:autoSpaceDN w:val="0"/>
        <w:bidi w:val="0"/>
        <w:adjustRightInd w:val="0"/>
        <w:snapToGrid w:val="0"/>
        <w:spacing w:before="0" w:beforeAutospacing="0" w:after="0" w:afterAutospacing="0" w:line="400" w:lineRule="exact"/>
        <w:jc w:val="both"/>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3.2.1 车辆必须安装广西京兰水泥指定的 GPS 监控系统，费用自理，并确保系统正常运行，配合广西京兰水泥开展流向监控工作。</w:t>
      </w:r>
    </w:p>
    <w:p w14:paraId="491FFC0D">
      <w:pPr>
        <w:pStyle w:val="4"/>
        <w:numPr>
          <w:ilvl w:val="0"/>
          <w:numId w:val="5"/>
        </w:numPr>
        <w:bidi w:val="0"/>
        <w:rPr>
          <w:rFonts w:hint="eastAsia"/>
          <w:color w:val="auto"/>
        </w:rPr>
      </w:pPr>
      <w:r>
        <w:rPr>
          <w:rFonts w:hint="eastAsia"/>
          <w:color w:val="auto"/>
        </w:rPr>
        <w:t>招标文件</w:t>
      </w:r>
    </w:p>
    <w:p w14:paraId="530C789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本招标文件包括下列文件及招标文件的解释、澄清、修改、标前会议记录及其所附带的技术文件材料。</w:t>
      </w:r>
    </w:p>
    <w:p w14:paraId="4D6DD118">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5" w:name="_Toc78161822"/>
      <w:r>
        <w:rPr>
          <w:rFonts w:hint="eastAsia" w:ascii="宋体" w:hAnsi="宋体" w:eastAsia="宋体" w:cs="宋体"/>
          <w:color w:val="auto"/>
          <w:sz w:val="21"/>
          <w:szCs w:val="21"/>
          <w:highlight w:val="none"/>
        </w:rPr>
        <w:t>第一章：投标须知</w:t>
      </w:r>
      <w:bookmarkEnd w:id="5"/>
    </w:p>
    <w:p w14:paraId="7AA09175">
      <w:pPr>
        <w:tabs>
          <w:tab w:val="left" w:pos="3203"/>
          <w:tab w:val="center" w:pos="4350"/>
        </w:tabs>
        <w:spacing w:line="400" w:lineRule="exact"/>
        <w:ind w:right="31"/>
        <w:rPr>
          <w:rFonts w:hint="eastAsia" w:ascii="宋体" w:hAnsi="宋体" w:eastAsia="宋体" w:cs="宋体"/>
          <w:color w:val="auto"/>
          <w:sz w:val="21"/>
          <w:szCs w:val="21"/>
          <w:highlight w:val="none"/>
        </w:rPr>
      </w:pPr>
      <w:bookmarkStart w:id="6" w:name="_Toc78161823"/>
      <w:r>
        <w:rPr>
          <w:rFonts w:hint="eastAsia" w:ascii="宋体" w:hAnsi="宋体" w:eastAsia="宋体" w:cs="宋体"/>
          <w:color w:val="auto"/>
          <w:sz w:val="21"/>
          <w:szCs w:val="21"/>
          <w:highlight w:val="none"/>
        </w:rPr>
        <w:t>第二章：</w:t>
      </w:r>
      <w:bookmarkEnd w:id="6"/>
      <w:r>
        <w:rPr>
          <w:rFonts w:hint="eastAsia" w:ascii="宋体" w:hAnsi="宋体" w:eastAsia="宋体" w:cs="宋体"/>
          <w:color w:val="auto"/>
          <w:sz w:val="21"/>
          <w:szCs w:val="21"/>
          <w:highlight w:val="none"/>
        </w:rPr>
        <w:t xml:space="preserve">投标文件格式  </w:t>
      </w:r>
    </w:p>
    <w:p w14:paraId="17B8DA8D">
      <w:pPr>
        <w:tabs>
          <w:tab w:val="left" w:pos="3203"/>
          <w:tab w:val="center" w:pos="4350"/>
        </w:tabs>
        <w:spacing w:line="400" w:lineRule="exact"/>
        <w:ind w:right="31"/>
        <w:rPr>
          <w:rFonts w:hint="eastAsia" w:ascii="宋体" w:hAnsi="宋体" w:eastAsia="宋体" w:cs="宋体"/>
          <w:color w:val="auto"/>
          <w:sz w:val="21"/>
          <w:szCs w:val="21"/>
          <w:highlight w:val="none"/>
          <w:lang w:val="en-US" w:eastAsia="zh-CN"/>
        </w:rPr>
      </w:pPr>
      <w:bookmarkStart w:id="7" w:name="_Toc78161824"/>
      <w:r>
        <w:rPr>
          <w:rFonts w:hint="eastAsia" w:ascii="宋体" w:hAnsi="宋体" w:eastAsia="宋体" w:cs="宋体"/>
          <w:color w:val="auto"/>
          <w:sz w:val="21"/>
          <w:szCs w:val="21"/>
          <w:highlight w:val="none"/>
        </w:rPr>
        <w:t>第三章：</w:t>
      </w:r>
      <w:bookmarkEnd w:id="7"/>
      <w:r>
        <w:rPr>
          <w:rFonts w:hint="eastAsia" w:ascii="宋体" w:hAnsi="宋体" w:eastAsia="宋体" w:cs="宋体"/>
          <w:color w:val="auto"/>
          <w:sz w:val="21"/>
          <w:szCs w:val="21"/>
          <w:highlight w:val="none"/>
          <w:lang w:val="en-US" w:eastAsia="zh-CN"/>
        </w:rPr>
        <w:t>合同主要条款</w:t>
      </w:r>
    </w:p>
    <w:p w14:paraId="4288D89E">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投标人获取招标文件（含招标人或招标机构提供的有关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资料、补遗或答疑）后，应认真审阅招标文件中所有的事项、格式、条款和规范要求等，若投标人的投标文件没有按招标文件要求提交全部资料，或投标文件没有对招标文件</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实质性响应，其风险由投标人自行承担，并根据有关条款规定，该投标有可能被拒绝。</w:t>
      </w:r>
    </w:p>
    <w:p w14:paraId="6DE5789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4.2  </w:t>
      </w:r>
      <w:r>
        <w:rPr>
          <w:rFonts w:hint="eastAsia" w:ascii="宋体" w:hAnsi="宋体" w:eastAsia="宋体" w:cs="宋体"/>
          <w:color w:val="auto"/>
          <w:highlight w:val="none"/>
        </w:rPr>
        <w:t>招标文件的解释与澄清</w:t>
      </w:r>
    </w:p>
    <w:p w14:paraId="759CAD70">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firstLine="420" w:firstLineChars="200"/>
        <w:textAlignment w:val="baseline"/>
        <w:rPr>
          <w:rFonts w:hint="eastAsia"/>
          <w:color w:val="auto"/>
        </w:rPr>
      </w:pPr>
      <w:r>
        <w:rPr>
          <w:rFonts w:hint="eastAsia" w:ascii="宋体" w:hAnsi="宋体" w:eastAsia="宋体" w:cs="宋体"/>
          <w:color w:val="auto"/>
          <w:sz w:val="21"/>
          <w:szCs w:val="21"/>
          <w:highlight w:val="none"/>
        </w:rPr>
        <w:t>任何要求澄清招标文件的投标人，均应在领取招标文件后2日内以书面形式（包括传真</w:t>
      </w:r>
      <w:r>
        <w:rPr>
          <w:rFonts w:hint="eastAsia" w:hAnsi="宋体" w:cs="宋体"/>
          <w:color w:val="auto"/>
          <w:sz w:val="21"/>
          <w:szCs w:val="21"/>
          <w:highlight w:val="none"/>
          <w:lang w:eastAsia="zh-CN"/>
        </w:rPr>
        <w:t>）咨</w:t>
      </w:r>
      <w:r>
        <w:rPr>
          <w:rFonts w:hint="eastAsia" w:ascii="宋体" w:hAnsi="宋体" w:eastAsia="宋体" w:cs="宋体"/>
          <w:color w:val="auto"/>
          <w:sz w:val="21"/>
          <w:szCs w:val="21"/>
          <w:highlight w:val="none"/>
        </w:rPr>
        <w:t>询招标人。</w:t>
      </w:r>
      <w:r>
        <w:rPr>
          <w:rFonts w:hint="eastAsia" w:hAnsi="宋体" w:cs="宋体"/>
          <w:color w:val="auto"/>
          <w:sz w:val="21"/>
          <w:szCs w:val="21"/>
          <w:highlight w:val="none"/>
          <w:lang w:eastAsia="zh-CN"/>
        </w:rPr>
        <w:t>招标机构应在2日内以书面形式回复并通知所有投标人，内容包含对询问的详尽阐释，但将保密询问的具体来源；</w:t>
      </w:r>
      <w:r>
        <w:rPr>
          <w:rFonts w:hint="eastAsia" w:ascii="宋体" w:hAnsi="宋体" w:eastAsia="宋体" w:cs="宋体"/>
          <w:color w:val="auto"/>
          <w:sz w:val="21"/>
          <w:szCs w:val="21"/>
          <w:highlight w:val="none"/>
        </w:rPr>
        <w:t>2日内未提出需澄清或答复的问题</w:t>
      </w:r>
      <w:r>
        <w:rPr>
          <w:rFonts w:hint="eastAsia" w:hAnsi="宋体" w:cs="宋体"/>
          <w:color w:val="auto"/>
          <w:sz w:val="21"/>
          <w:szCs w:val="21"/>
          <w:highlight w:val="none"/>
          <w:lang w:eastAsia="zh-CN"/>
        </w:rPr>
        <w:t>视作</w:t>
      </w:r>
      <w:r>
        <w:rPr>
          <w:rFonts w:hint="eastAsia" w:ascii="宋体" w:hAnsi="宋体" w:eastAsia="宋体" w:cs="宋体"/>
          <w:color w:val="auto"/>
          <w:sz w:val="21"/>
          <w:szCs w:val="21"/>
          <w:highlight w:val="none"/>
        </w:rPr>
        <w:t>投标人对招标文件全部内容予以认可。</w:t>
      </w:r>
    </w:p>
    <w:p w14:paraId="536A0EC9">
      <w:pPr>
        <w:pStyle w:val="4"/>
        <w:bidi w:val="0"/>
        <w:rPr>
          <w:rStyle w:val="21"/>
          <w:rFonts w:hint="eastAsia" w:ascii="宋体" w:hAnsi="宋体" w:eastAsia="宋体" w:cs="宋体"/>
          <w:b/>
          <w:bCs/>
          <w:color w:val="auto"/>
          <w:highlight w:val="none"/>
        </w:rPr>
      </w:pPr>
      <w:bookmarkStart w:id="8" w:name="_Toc216059996"/>
      <w:r>
        <w:rPr>
          <w:rStyle w:val="21"/>
          <w:rFonts w:hint="eastAsia" w:ascii="宋体" w:hAnsi="宋体" w:eastAsia="宋体" w:cs="宋体"/>
          <w:b/>
          <w:bCs/>
          <w:color w:val="auto"/>
          <w:highlight w:val="none"/>
          <w:lang w:val="en-US" w:eastAsia="zh-CN"/>
        </w:rPr>
        <w:t xml:space="preserve">5  </w:t>
      </w:r>
      <w:r>
        <w:rPr>
          <w:rStyle w:val="21"/>
          <w:rFonts w:hint="eastAsia" w:ascii="宋体" w:hAnsi="宋体" w:eastAsia="宋体" w:cs="宋体"/>
          <w:b/>
          <w:bCs/>
          <w:color w:val="auto"/>
          <w:highlight w:val="none"/>
        </w:rPr>
        <w:t>投标费用</w:t>
      </w:r>
      <w:bookmarkEnd w:id="8"/>
    </w:p>
    <w:p w14:paraId="09CEDFF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28"/>
        <w:textAlignment w:val="baseline"/>
        <w:rPr>
          <w:rFonts w:hint="eastAsia"/>
          <w:color w:val="auto"/>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投标人应承担其标书的准备与递交等所涉及的在投标过程中所发生的一切费用，不论投标结果如何，招标人对投标费用不负任何责任。</w:t>
      </w:r>
    </w:p>
    <w:p w14:paraId="6B73B346">
      <w:pPr>
        <w:pStyle w:val="4"/>
        <w:bidi w:val="0"/>
        <w:rPr>
          <w:rFonts w:hint="eastAsia"/>
          <w:b/>
          <w:bCs/>
          <w:color w:val="auto"/>
        </w:rPr>
      </w:pPr>
      <w:bookmarkStart w:id="9" w:name="_Toc216059998"/>
      <w:r>
        <w:rPr>
          <w:rStyle w:val="21"/>
          <w:rFonts w:hint="eastAsia" w:ascii="宋体" w:hAnsi="宋体" w:eastAsia="宋体" w:cs="宋体"/>
          <w:b/>
          <w:bCs/>
          <w:color w:val="auto"/>
          <w:highlight w:val="none"/>
          <w:lang w:val="en-US" w:eastAsia="zh-CN"/>
        </w:rPr>
        <w:t xml:space="preserve">6  </w:t>
      </w:r>
      <w:r>
        <w:rPr>
          <w:rStyle w:val="21"/>
          <w:rFonts w:hint="eastAsia" w:ascii="宋体" w:hAnsi="宋体" w:eastAsia="宋体" w:cs="宋体"/>
          <w:b/>
          <w:bCs/>
          <w:color w:val="auto"/>
          <w:highlight w:val="none"/>
        </w:rPr>
        <w:t>投标文件</w:t>
      </w:r>
      <w:bookmarkEnd w:id="9"/>
    </w:p>
    <w:p w14:paraId="2B5EDBB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default"/>
          <w:color w:val="auto"/>
          <w:lang w:val="en-US" w:eastAsia="zh-CN"/>
        </w:rPr>
      </w:pPr>
      <w:bookmarkStart w:id="10" w:name="_Toc216060000"/>
      <w:r>
        <w:rPr>
          <w:rFonts w:hint="eastAsia" w:ascii="宋体" w:hAnsi="宋体" w:eastAsia="宋体" w:cs="宋体"/>
          <w:color w:val="auto"/>
          <w:highlight w:val="none"/>
          <w:lang w:val="en-US" w:eastAsia="zh-CN"/>
        </w:rPr>
        <w:t>6.1 投标书包括：</w:t>
      </w:r>
    </w:p>
    <w:p w14:paraId="35FB9755">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附件一：法人代表授权委托书</w:t>
      </w:r>
    </w:p>
    <w:p w14:paraId="392D1AE3">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附件二：投标书</w:t>
      </w:r>
    </w:p>
    <w:p w14:paraId="0D4C798D">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附件三：邀请函</w:t>
      </w:r>
    </w:p>
    <w:p w14:paraId="25D96E48">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附件四：报价单</w:t>
      </w:r>
    </w:p>
    <w:p w14:paraId="538CC152">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附件五：企业情况一览表</w:t>
      </w:r>
    </w:p>
    <w:p w14:paraId="65F0425E">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附件六：资格证明文件</w:t>
      </w:r>
    </w:p>
    <w:p w14:paraId="6164D1DB">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附件七：投标承诺书</w:t>
      </w:r>
    </w:p>
    <w:p w14:paraId="13C6FC4D">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附件八：保供条款</w:t>
      </w:r>
    </w:p>
    <w:p w14:paraId="0AD7170B">
      <w:pPr>
        <w:pStyle w:val="12"/>
        <w:keepNext w:val="0"/>
        <w:keepLines w:val="0"/>
        <w:pageBreakBefore w:val="0"/>
        <w:widowControl w:val="0"/>
        <w:kinsoku/>
        <w:wordWrap/>
        <w:overflowPunct/>
        <w:topLinePunct w:val="0"/>
        <w:autoSpaceDE w:val="0"/>
        <w:autoSpaceDN w:val="0"/>
        <w:bidi w:val="0"/>
        <w:adjustRightInd w:val="0"/>
        <w:snapToGrid w:val="0"/>
        <w:spacing w:line="400" w:lineRule="exact"/>
        <w:ind w:firstLine="411" w:firstLineChars="196"/>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附件九：投标保证金缴纳证明（银行付款底单扫描件）</w:t>
      </w:r>
    </w:p>
    <w:p w14:paraId="03248364">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附件十：阳光宣言</w:t>
      </w:r>
    </w:p>
    <w:p w14:paraId="450A88B0">
      <w:pPr>
        <w:numPr>
          <w:ilvl w:val="0"/>
          <w:numId w:val="0"/>
        </w:numP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 xml:space="preserve">6.2 </w:t>
      </w:r>
      <w:r>
        <w:rPr>
          <w:rFonts w:hint="eastAsia" w:ascii="宋体" w:hAnsi="宋体" w:eastAsia="宋体" w:cs="宋体"/>
          <w:snapToGrid w:val="0"/>
          <w:color w:val="auto"/>
          <w:kern w:val="0"/>
          <w:sz w:val="21"/>
          <w:szCs w:val="21"/>
          <w:highlight w:val="none"/>
          <w:lang w:val="en-US" w:eastAsia="zh-CN" w:bidi="ar-SA"/>
        </w:rPr>
        <w:t>投标报</w:t>
      </w:r>
      <w:bookmarkEnd w:id="10"/>
      <w:r>
        <w:rPr>
          <w:rFonts w:hint="eastAsia" w:ascii="宋体" w:hAnsi="宋体" w:eastAsia="宋体" w:cs="宋体"/>
          <w:snapToGrid w:val="0"/>
          <w:color w:val="auto"/>
          <w:kern w:val="0"/>
          <w:sz w:val="21"/>
          <w:szCs w:val="21"/>
          <w:highlight w:val="none"/>
          <w:lang w:val="en-US" w:eastAsia="zh-CN" w:bidi="ar-SA"/>
        </w:rPr>
        <w:t>价</w:t>
      </w:r>
    </w:p>
    <w:p w14:paraId="708029E2">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投标报价在投标有效期内均是固定的，拒绝含有可变价格的报价。</w:t>
      </w:r>
    </w:p>
    <w:p w14:paraId="6B2C3DBD">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6.2.1 </w:t>
      </w:r>
      <w:r>
        <w:rPr>
          <w:rFonts w:hint="eastAsia" w:ascii="宋体" w:hAnsi="宋体" w:eastAsia="宋体" w:cs="宋体"/>
          <w:color w:val="auto"/>
          <w:sz w:val="21"/>
          <w:szCs w:val="21"/>
          <w:highlight w:val="none"/>
        </w:rPr>
        <w:t>投</w:t>
      </w:r>
      <w:r>
        <w:rPr>
          <w:rFonts w:hint="eastAsia" w:ascii="宋体" w:hAnsi="宋体" w:eastAsia="宋体" w:cs="宋体"/>
          <w:color w:val="auto"/>
          <w:highlight w:val="none"/>
        </w:rPr>
        <w:t>标人的投标报价，应是按照招标文件界定的</w:t>
      </w:r>
      <w:r>
        <w:rPr>
          <w:rFonts w:hint="eastAsia" w:ascii="宋体" w:hAnsi="宋体" w:eastAsia="宋体" w:cs="宋体"/>
          <w:color w:val="auto"/>
          <w:highlight w:val="none"/>
          <w:lang w:val="en-US" w:eastAsia="zh-CN"/>
        </w:rPr>
        <w:t>含税船运单价报价</w:t>
      </w:r>
      <w:r>
        <w:rPr>
          <w:rFonts w:hint="eastAsia" w:ascii="宋体" w:hAnsi="宋体" w:eastAsia="宋体" w:cs="宋体"/>
          <w:color w:val="auto"/>
          <w:highlight w:val="none"/>
        </w:rPr>
        <w:t>，</w:t>
      </w:r>
      <w:r>
        <w:rPr>
          <w:rFonts w:hint="eastAsia" w:hAnsi="宋体" w:cs="宋体"/>
          <w:color w:val="auto"/>
          <w:highlight w:val="none"/>
          <w:lang w:eastAsia="zh-CN"/>
        </w:rPr>
        <w:t>标明</w:t>
      </w:r>
      <w:r>
        <w:rPr>
          <w:rFonts w:hint="eastAsia" w:ascii="宋体" w:hAnsi="宋体" w:eastAsia="宋体" w:cs="宋体"/>
          <w:color w:val="auto"/>
          <w:highlight w:val="none"/>
        </w:rPr>
        <w:t>税率。</w:t>
      </w:r>
    </w:p>
    <w:p w14:paraId="33504B5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6.2.2 </w:t>
      </w:r>
      <w:r>
        <w:rPr>
          <w:rFonts w:hint="eastAsia" w:ascii="宋体" w:hAnsi="宋体" w:eastAsia="宋体" w:cs="宋体"/>
          <w:color w:val="auto"/>
          <w:highlight w:val="none"/>
        </w:rPr>
        <w:t>投标书报价内容及格式按“第二章：投标文件格式”规定格式编制。</w:t>
      </w:r>
    </w:p>
    <w:p w14:paraId="2965AF01">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6.2.3 </w:t>
      </w:r>
      <w:r>
        <w:rPr>
          <w:rFonts w:hint="eastAsia" w:ascii="宋体" w:hAnsi="宋体" w:eastAsia="宋体" w:cs="宋体"/>
          <w:color w:val="auto"/>
          <w:sz w:val="21"/>
          <w:szCs w:val="21"/>
          <w:highlight w:val="none"/>
        </w:rPr>
        <w:t>投标人只允许有一个报价，任何有选择的报价将不被接受。</w:t>
      </w:r>
    </w:p>
    <w:p w14:paraId="47E3CE8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400" w:lineRule="exact"/>
        <w:ind w:right="31"/>
        <w:textAlignment w:val="baseline"/>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6.2.4 </w:t>
      </w:r>
      <w:r>
        <w:rPr>
          <w:rFonts w:hint="eastAsia" w:ascii="宋体" w:hAnsi="宋体" w:eastAsia="宋体" w:cs="宋体"/>
          <w:color w:val="auto"/>
          <w:sz w:val="21"/>
          <w:szCs w:val="21"/>
          <w:highlight w:val="none"/>
        </w:rPr>
        <w:t>投标人在编制投标报价时，应当充分考虑各种风险因素的影响。</w:t>
      </w:r>
    </w:p>
    <w:p w14:paraId="70862E3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val="en-US" w:eastAsia="zh-CN"/>
        </w:rPr>
      </w:pPr>
      <w:bookmarkStart w:id="11" w:name="_Toc216059999"/>
      <w:r>
        <w:rPr>
          <w:rFonts w:hint="eastAsia" w:ascii="宋体" w:hAnsi="宋体" w:eastAsia="宋体" w:cs="宋体"/>
          <w:color w:val="auto"/>
          <w:highlight w:val="none"/>
          <w:lang w:val="en-US" w:eastAsia="zh-CN"/>
        </w:rPr>
        <w:t>6.3 投标有效期</w:t>
      </w:r>
      <w:bookmarkEnd w:id="11"/>
    </w:p>
    <w:p w14:paraId="6A84A3D5">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highlight w:val="none"/>
          <w:lang w:val="en-US" w:eastAsia="zh-CN"/>
        </w:rPr>
        <w:t>6.3.1 投标有效期为30天（从投标截止之日起计算）。</w:t>
      </w:r>
    </w:p>
    <w:p w14:paraId="575F7401">
      <w:pPr>
        <w:keepNext w:val="0"/>
        <w:keepLines w:val="0"/>
        <w:pageBreakBefore w:val="0"/>
        <w:widowControl w:val="0"/>
        <w:tabs>
          <w:tab w:val="left" w:pos="8222"/>
        </w:tabs>
        <w:kinsoku/>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kern w:val="0"/>
          <w:sz w:val="21"/>
          <w:szCs w:val="21"/>
          <w:highlight w:val="none"/>
          <w:lang w:val="en-US" w:eastAsia="zh-CN" w:bidi="ar-SA"/>
        </w:rPr>
      </w:pPr>
      <w:bookmarkStart w:id="12" w:name="_Toc216060003"/>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2 投标文件材料</w:t>
      </w:r>
      <w:bookmarkEnd w:id="12"/>
      <w:r>
        <w:rPr>
          <w:rFonts w:hint="eastAsia" w:ascii="宋体" w:hAnsi="宋体" w:eastAsia="宋体" w:cs="宋体"/>
          <w:color w:val="auto"/>
          <w:kern w:val="0"/>
          <w:sz w:val="21"/>
          <w:szCs w:val="21"/>
          <w:highlight w:val="none"/>
          <w:lang w:val="en-US" w:eastAsia="zh-CN" w:bidi="ar-SA"/>
        </w:rPr>
        <w:t xml:space="preserve"> </w:t>
      </w:r>
    </w:p>
    <w:p w14:paraId="1EA766A9">
      <w:pPr>
        <w:keepNext w:val="0"/>
        <w:keepLines w:val="0"/>
        <w:pageBreakBefore w:val="0"/>
        <w:widowControl w:val="0"/>
        <w:numPr>
          <w:ilvl w:val="0"/>
          <w:numId w:val="0"/>
        </w:numPr>
        <w:kinsoku/>
        <w:wordWrap/>
        <w:overflowPunct/>
        <w:topLinePunct w:val="0"/>
        <w:autoSpaceDE w:val="0"/>
        <w:autoSpaceDN w:val="0"/>
        <w:bidi w:val="0"/>
        <w:adjustRightInd w:val="0"/>
        <w:spacing w:line="400" w:lineRule="exact"/>
        <w:textAlignment w:val="baseline"/>
        <w:rPr>
          <w:rFonts w:hint="eastAsia"/>
          <w:color w:val="auto"/>
          <w:lang w:val="en-US" w:eastAsia="zh-CN"/>
        </w:rPr>
      </w:pPr>
      <w:r>
        <w:rPr>
          <w:rFonts w:hint="eastAsia" w:ascii="宋体" w:hAnsi="宋体" w:eastAsia="宋体" w:cs="宋体"/>
          <w:color w:val="auto"/>
          <w:kern w:val="0"/>
          <w:sz w:val="21"/>
          <w:szCs w:val="21"/>
          <w:highlight w:val="none"/>
          <w:lang w:val="en-US" w:eastAsia="zh-CN" w:bidi="ar-SA"/>
        </w:rPr>
        <w:t>6.3</w:t>
      </w:r>
      <w:r>
        <w:rPr>
          <w:rFonts w:hint="eastAsia"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3 </w:t>
      </w:r>
      <w:r>
        <w:rPr>
          <w:rFonts w:hint="eastAsia" w:ascii="宋体" w:hAnsi="宋体" w:eastAsia="宋体" w:cs="宋体"/>
          <w:color w:val="auto"/>
          <w:highlight w:val="none"/>
          <w:lang w:val="en-US" w:eastAsia="zh-CN"/>
        </w:rPr>
        <w:t>投标人准备投标文件材料正本1套， 副本3套</w:t>
      </w:r>
    </w:p>
    <w:p w14:paraId="4CF14BE3">
      <w:pPr>
        <w:pStyle w:val="4"/>
        <w:bidi w:val="0"/>
        <w:rPr>
          <w:rStyle w:val="21"/>
          <w:rFonts w:hint="eastAsia" w:ascii="宋体" w:hAnsi="宋体" w:eastAsia="宋体" w:cs="宋体"/>
          <w:b/>
          <w:bCs/>
          <w:color w:val="auto"/>
          <w:highlight w:val="none"/>
        </w:rPr>
      </w:pPr>
      <w:bookmarkStart w:id="13" w:name="_Toc216060004"/>
      <w:r>
        <w:rPr>
          <w:rStyle w:val="21"/>
          <w:rFonts w:hint="eastAsia" w:ascii="宋体" w:hAnsi="宋体" w:eastAsia="宋体" w:cs="宋体"/>
          <w:b/>
          <w:bCs/>
          <w:color w:val="auto"/>
          <w:highlight w:val="none"/>
          <w:lang w:val="en-US" w:eastAsia="zh-CN"/>
        </w:rPr>
        <w:t xml:space="preserve">7  </w:t>
      </w:r>
      <w:r>
        <w:rPr>
          <w:rStyle w:val="21"/>
          <w:rFonts w:hint="eastAsia" w:ascii="宋体" w:hAnsi="宋体" w:eastAsia="宋体" w:cs="宋体"/>
          <w:b/>
          <w:bCs/>
          <w:color w:val="auto"/>
          <w:highlight w:val="none"/>
        </w:rPr>
        <w:t>投标文件材料的密封与标记</w:t>
      </w:r>
      <w:bookmarkEnd w:id="13"/>
    </w:p>
    <w:p w14:paraId="159B59C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7.1  </w:t>
      </w:r>
      <w:r>
        <w:rPr>
          <w:rFonts w:hint="eastAsia" w:ascii="宋体" w:hAnsi="宋体" w:eastAsia="宋体" w:cs="宋体"/>
          <w:color w:val="auto"/>
          <w:highlight w:val="none"/>
        </w:rPr>
        <w:t>本章条款第10.1.所述技术文件材料正本</w:t>
      </w:r>
      <w:r>
        <w:rPr>
          <w:rFonts w:hint="eastAsia" w:ascii="宋体" w:hAnsi="宋体" w:eastAsia="宋体" w:cs="宋体"/>
          <w:color w:val="auto"/>
          <w:highlight w:val="none"/>
          <w:u w:val="single"/>
        </w:rPr>
        <w:t>1</w:t>
      </w:r>
      <w:r>
        <w:rPr>
          <w:rFonts w:hint="eastAsia" w:ascii="宋体" w:hAnsi="宋体" w:eastAsia="宋体" w:cs="宋体"/>
          <w:color w:val="auto"/>
          <w:highlight w:val="none"/>
        </w:rPr>
        <w:t>套、副本3套 ，标书应统一密封包装</w:t>
      </w:r>
      <w:r>
        <w:rPr>
          <w:rFonts w:hint="eastAsia" w:hAnsi="宋体" w:cs="宋体"/>
          <w:color w:val="auto"/>
          <w:highlight w:val="none"/>
          <w:lang w:eastAsia="zh-CN"/>
        </w:rPr>
        <w:t>。</w:t>
      </w:r>
      <w:r>
        <w:rPr>
          <w:rFonts w:hint="eastAsia" w:ascii="宋体" w:hAnsi="宋体" w:eastAsia="宋体" w:cs="宋体"/>
          <w:color w:val="auto"/>
          <w:highlight w:val="none"/>
        </w:rPr>
        <w:t xml:space="preserve"> </w:t>
      </w:r>
    </w:p>
    <w:p w14:paraId="76E511A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7.2  </w:t>
      </w:r>
      <w:r>
        <w:rPr>
          <w:rFonts w:hint="eastAsia" w:ascii="宋体" w:hAnsi="宋体" w:eastAsia="宋体" w:cs="宋体"/>
          <w:color w:val="auto"/>
          <w:highlight w:val="none"/>
        </w:rPr>
        <w:t>所有包封外表面都应具有下列识别标志：</w:t>
      </w:r>
    </w:p>
    <w:p w14:paraId="4D147665">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投标的项目名称：</w:t>
      </w:r>
      <w:r>
        <w:rPr>
          <w:rFonts w:hint="eastAsia" w:ascii="宋体" w:hAnsi="宋体" w:eastAsia="宋体" w:cs="宋体"/>
          <w:color w:val="auto"/>
          <w:highlight w:val="none"/>
          <w:u w:val="single"/>
        </w:rPr>
        <w:t xml:space="preserve">                      </w:t>
      </w:r>
    </w:p>
    <w:p w14:paraId="311F2E06">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u w:val="single"/>
        </w:rPr>
      </w:pPr>
      <w:r>
        <w:rPr>
          <w:rFonts w:hint="eastAsia" w:ascii="宋体" w:hAnsi="宋体" w:eastAsia="宋体" w:cs="宋体"/>
          <w:color w:val="auto"/>
          <w:highlight w:val="none"/>
        </w:rPr>
        <w:t>投标单位：</w:t>
      </w:r>
      <w:r>
        <w:rPr>
          <w:rFonts w:hint="eastAsia" w:ascii="宋体" w:hAnsi="宋体" w:eastAsia="宋体" w:cs="宋体"/>
          <w:color w:val="auto"/>
          <w:highlight w:val="none"/>
          <w:u w:val="single"/>
        </w:rPr>
        <w:t xml:space="preserve">                            </w:t>
      </w:r>
    </w:p>
    <w:p w14:paraId="0035397F">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投标单位地址：________________________</w:t>
      </w:r>
    </w:p>
    <w:p w14:paraId="79C21123">
      <w:pPr>
        <w:keepNext w:val="0"/>
        <w:keepLines w:val="0"/>
        <w:pageBreakBefore w:val="0"/>
        <w:widowControl w:val="0"/>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eastAsia="zh-CN"/>
        </w:rPr>
        <w:t>包</w:t>
      </w:r>
      <w:r>
        <w:rPr>
          <w:rFonts w:hint="eastAsia" w:ascii="宋体" w:hAnsi="宋体" w:eastAsia="宋体" w:cs="宋体"/>
          <w:color w:val="auto"/>
          <w:highlight w:val="none"/>
        </w:rPr>
        <w:t>封外表面应注明投标人的名称与地址，并加盖公章。</w:t>
      </w:r>
    </w:p>
    <w:p w14:paraId="0D3C1E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7.3  </w:t>
      </w:r>
      <w:r>
        <w:rPr>
          <w:rFonts w:hint="eastAsia" w:ascii="宋体" w:hAnsi="宋体" w:eastAsia="宋体" w:cs="宋体"/>
          <w:color w:val="auto"/>
          <w:highlight w:val="none"/>
        </w:rPr>
        <w:t>所有投标文件材料均应在开标当日9点之前由投标人带至投标会场，</w:t>
      </w:r>
      <w:r>
        <w:rPr>
          <w:rFonts w:hint="eastAsia" w:hAnsi="宋体" w:cs="宋体"/>
          <w:color w:val="auto"/>
          <w:highlight w:val="none"/>
          <w:lang w:eastAsia="zh-CN"/>
        </w:rPr>
        <w:t>且需在规定时间内提交给招标人。</w:t>
      </w:r>
    </w:p>
    <w:p w14:paraId="152945D7">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lang w:eastAsia="zh-CN"/>
        </w:rPr>
      </w:pPr>
      <w:r>
        <w:rPr>
          <w:rFonts w:hint="eastAsia" w:hAnsi="宋体" w:cs="宋体"/>
          <w:color w:val="auto"/>
          <w:highlight w:val="none"/>
          <w:lang w:val="en-US" w:eastAsia="zh-CN"/>
        </w:rPr>
        <w:t xml:space="preserve">7.4  </w:t>
      </w:r>
      <w:r>
        <w:rPr>
          <w:rFonts w:hint="eastAsia" w:ascii="宋体" w:hAnsi="宋体" w:eastAsia="宋体" w:cs="宋体"/>
          <w:color w:val="auto"/>
          <w:highlight w:val="none"/>
        </w:rPr>
        <w:t>如包封</w:t>
      </w:r>
      <w:r>
        <w:rPr>
          <w:rFonts w:hint="eastAsia" w:hAnsi="宋体" w:cs="宋体"/>
          <w:color w:val="auto"/>
          <w:highlight w:val="none"/>
          <w:lang w:eastAsia="zh-CN"/>
        </w:rPr>
        <w:t>外表面</w:t>
      </w:r>
      <w:r>
        <w:rPr>
          <w:rFonts w:hint="eastAsia" w:ascii="宋体" w:hAnsi="宋体" w:eastAsia="宋体" w:cs="宋体"/>
          <w:color w:val="auto"/>
          <w:highlight w:val="none"/>
        </w:rPr>
        <w:t>没有按上述规定密封并加以标记，招标人将不承担投标文件材料被错放或提前开封的责任，</w:t>
      </w:r>
      <w:r>
        <w:rPr>
          <w:rFonts w:hint="eastAsia" w:hAnsi="宋体" w:cs="宋体"/>
          <w:color w:val="auto"/>
          <w:highlight w:val="none"/>
          <w:lang w:eastAsia="zh-CN"/>
        </w:rPr>
        <w:t>若因此导致投标文件材料被提前开封，招标人有权拒绝接收，并将相关材料原封不动地退还给投标人。</w:t>
      </w:r>
    </w:p>
    <w:p w14:paraId="669700F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color w:val="auto"/>
          <w:lang w:val="en-US" w:eastAsia="zh-CN"/>
        </w:rPr>
      </w:pPr>
      <w:r>
        <w:rPr>
          <w:rFonts w:hint="eastAsia" w:ascii="宋体" w:hAnsi="宋体" w:eastAsia="宋体" w:cs="宋体"/>
          <w:color w:val="auto"/>
          <w:highlight w:val="none"/>
          <w:lang w:val="en-US" w:eastAsia="zh-CN"/>
        </w:rPr>
        <w:t>7.5  在开标前任何单位和个人不得开启投标文件材料。</w:t>
      </w:r>
    </w:p>
    <w:p w14:paraId="46593F78">
      <w:pPr>
        <w:pStyle w:val="4"/>
        <w:bidi w:val="0"/>
        <w:rPr>
          <w:rFonts w:hint="eastAsia"/>
          <w:color w:val="auto"/>
          <w:lang w:val="en-US" w:eastAsia="zh-CN"/>
        </w:rPr>
      </w:pPr>
      <w:r>
        <w:rPr>
          <w:rFonts w:hint="eastAsia"/>
          <w:color w:val="auto"/>
          <w:lang w:val="en-US" w:eastAsia="zh-CN"/>
        </w:rPr>
        <w:t>8  投标文件递交截止时间</w:t>
      </w:r>
    </w:p>
    <w:p w14:paraId="02897064">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color w:val="auto"/>
          <w:lang w:val="en-US" w:eastAsia="zh-CN"/>
        </w:rPr>
      </w:pPr>
      <w:r>
        <w:rPr>
          <w:rFonts w:hint="eastAsia" w:ascii="宋体" w:hAnsi="宋体" w:eastAsia="宋体" w:cs="宋体"/>
          <w:color w:val="auto"/>
          <w:highlight w:val="none"/>
          <w:lang w:val="en-US" w:eastAsia="zh-CN"/>
        </w:rPr>
        <w:t>8.1  投标文件递交截止时间：</w:t>
      </w:r>
      <w:r>
        <w:rPr>
          <w:rFonts w:hint="eastAsia" w:hAnsi="宋体" w:cs="宋体"/>
          <w:color w:val="auto"/>
          <w:highlight w:val="none"/>
          <w:lang w:val="en-US" w:eastAsia="zh-CN"/>
        </w:rPr>
        <w:t>按</w:t>
      </w:r>
      <w:r>
        <w:rPr>
          <w:rFonts w:hint="eastAsia" w:ascii="宋体" w:hAnsi="宋体" w:eastAsia="宋体" w:cs="宋体"/>
          <w:color w:val="auto"/>
          <w:highlight w:val="none"/>
          <w:lang w:val="en-US" w:eastAsia="zh-CN"/>
        </w:rPr>
        <w:t>执行投标人须知</w:t>
      </w:r>
      <w:r>
        <w:rPr>
          <w:rFonts w:hint="eastAsia" w:hAnsi="宋体" w:cs="宋体"/>
          <w:color w:val="auto"/>
          <w:highlight w:val="none"/>
          <w:lang w:val="en-US" w:eastAsia="zh-CN"/>
        </w:rPr>
        <w:t xml:space="preserve">《1 </w:t>
      </w:r>
      <w:r>
        <w:rPr>
          <w:rFonts w:hint="eastAsia" w:ascii="宋体" w:hAnsi="宋体" w:eastAsia="宋体" w:cs="宋体"/>
          <w:color w:val="auto"/>
          <w:highlight w:val="none"/>
          <w:lang w:val="en-US" w:eastAsia="zh-CN"/>
        </w:rPr>
        <w:t>前附表</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规定。</w:t>
      </w:r>
    </w:p>
    <w:p w14:paraId="124C4E35">
      <w:pPr>
        <w:pStyle w:val="4"/>
        <w:bidi w:val="0"/>
        <w:rPr>
          <w:rFonts w:hint="eastAsia"/>
          <w:color w:val="auto"/>
          <w:lang w:val="en-US" w:eastAsia="zh-CN"/>
        </w:rPr>
      </w:pPr>
      <w:r>
        <w:rPr>
          <w:rFonts w:hint="eastAsia"/>
          <w:color w:val="auto"/>
          <w:lang w:val="en-US" w:eastAsia="zh-CN"/>
        </w:rPr>
        <w:t>9  开标</w:t>
      </w:r>
    </w:p>
    <w:p w14:paraId="5B4875B6">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9.1  </w:t>
      </w:r>
      <w:r>
        <w:rPr>
          <w:rFonts w:hint="eastAsia" w:ascii="宋体" w:hAnsi="宋体" w:eastAsia="宋体" w:cs="宋体"/>
          <w:color w:val="auto"/>
          <w:highlight w:val="none"/>
        </w:rPr>
        <w:t>所有按时递交投标书的投标人其法定代表人或法定代表人授权的委托代理人应参加开标会议。</w:t>
      </w:r>
    </w:p>
    <w:p w14:paraId="7D8FCD33">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9.2  </w:t>
      </w:r>
      <w:r>
        <w:rPr>
          <w:rFonts w:hint="eastAsia" w:ascii="宋体" w:hAnsi="宋体" w:eastAsia="宋体" w:cs="宋体"/>
          <w:color w:val="auto"/>
          <w:highlight w:val="none"/>
        </w:rPr>
        <w:t>第一次报价随标书递交招标方，招标方在开标时进行第二次报价。</w:t>
      </w:r>
    </w:p>
    <w:p w14:paraId="512EFA1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baseline"/>
        <w:rPr>
          <w:rFonts w:hint="eastAsia" w:ascii="宋体" w:hAnsi="宋体" w:eastAsia="宋体" w:cs="宋体"/>
          <w:color w:val="auto"/>
          <w:highlight w:val="none"/>
        </w:rPr>
      </w:pPr>
      <w:r>
        <w:rPr>
          <w:rFonts w:hint="eastAsia" w:hAnsi="宋体" w:cs="宋体"/>
          <w:color w:val="auto"/>
          <w:highlight w:val="none"/>
          <w:lang w:val="en-US" w:eastAsia="zh-CN"/>
        </w:rPr>
        <w:t xml:space="preserve">9.3  </w:t>
      </w:r>
      <w:r>
        <w:rPr>
          <w:rFonts w:hint="eastAsia" w:ascii="宋体" w:hAnsi="宋体" w:eastAsia="宋体" w:cs="宋体"/>
          <w:color w:val="auto"/>
          <w:highlight w:val="none"/>
        </w:rPr>
        <w:t xml:space="preserve">招标人负责开标会会议记录。 </w:t>
      </w:r>
    </w:p>
    <w:p w14:paraId="111E2774">
      <w:pPr>
        <w:pStyle w:val="4"/>
        <w:bidi w:val="0"/>
        <w:rPr>
          <w:rFonts w:hint="eastAsia"/>
          <w:color w:val="auto"/>
        </w:rPr>
      </w:pPr>
      <w:bookmarkStart w:id="14" w:name="_Toc216060010"/>
      <w:r>
        <w:rPr>
          <w:rFonts w:hint="eastAsia"/>
          <w:color w:val="auto"/>
          <w:lang w:val="en-US" w:eastAsia="zh-CN"/>
        </w:rPr>
        <w:t xml:space="preserve">10 </w:t>
      </w:r>
      <w:r>
        <w:rPr>
          <w:rFonts w:hint="eastAsia"/>
          <w:color w:val="auto"/>
        </w:rPr>
        <w:t>评标</w:t>
      </w:r>
      <w:bookmarkEnd w:id="14"/>
    </w:p>
    <w:p w14:paraId="1E22BD76">
      <w:pPr>
        <w:numPr>
          <w:ilvl w:val="0"/>
          <w:numId w:val="0"/>
        </w:numPr>
        <w:rPr>
          <w:rFonts w:hint="eastAsia" w:ascii="宋体" w:hAnsi="宋体" w:eastAsia="宋体" w:cs="宋体"/>
          <w:color w:val="auto"/>
          <w:highlight w:val="none"/>
        </w:rPr>
      </w:pPr>
      <w:r>
        <w:rPr>
          <w:rFonts w:hint="eastAsia" w:hAnsi="宋体" w:cs="宋体"/>
          <w:color w:val="auto"/>
          <w:highlight w:val="none"/>
          <w:lang w:val="en-US" w:eastAsia="zh-CN"/>
        </w:rPr>
        <w:t xml:space="preserve">10.1  </w:t>
      </w:r>
      <w:r>
        <w:rPr>
          <w:rFonts w:hint="eastAsia" w:ascii="宋体" w:hAnsi="宋体" w:eastAsia="宋体" w:cs="宋体"/>
          <w:color w:val="auto"/>
          <w:highlight w:val="none"/>
        </w:rPr>
        <w:t>招标人依法成立评标委员会。在评标委员会监督管理下对所有有效的投标文件材料，本着公开、公平、公正、科学、择优的原则，综合评定。</w:t>
      </w:r>
    </w:p>
    <w:p w14:paraId="7BC35B66">
      <w:pPr>
        <w:numPr>
          <w:ilvl w:val="0"/>
          <w:numId w:val="0"/>
        </w:numPr>
        <w:ind w:leftChars="0"/>
        <w:rPr>
          <w:rFonts w:hint="eastAsia" w:ascii="宋体" w:hAnsi="宋体" w:eastAsia="宋体" w:cs="宋体"/>
          <w:color w:val="auto"/>
          <w:highlight w:val="none"/>
        </w:rPr>
      </w:pPr>
    </w:p>
    <w:p w14:paraId="68B12B58">
      <w:pPr>
        <w:pStyle w:val="23"/>
        <w:ind w:left="0" w:leftChars="0" w:firstLine="0" w:firstLineChars="0"/>
        <w:jc w:val="both"/>
        <w:rPr>
          <w:rFonts w:hint="eastAsia" w:ascii="宋体" w:hAnsi="宋体" w:eastAsia="宋体" w:cs="宋体"/>
          <w:color w:val="auto"/>
          <w:szCs w:val="32"/>
          <w:highlight w:val="none"/>
        </w:rPr>
        <w:sectPr>
          <w:headerReference r:id="rId5" w:type="default"/>
          <w:footerReference r:id="rId6" w:type="default"/>
          <w:pgSz w:w="11906" w:h="16838"/>
          <w:pgMar w:top="1440" w:right="1066" w:bottom="1440" w:left="1800" w:header="851" w:footer="992" w:gutter="0"/>
          <w:pgNumType w:fmt="decimal"/>
          <w:cols w:space="425" w:num="1"/>
          <w:docGrid w:type="lines" w:linePitch="312" w:charSpace="0"/>
        </w:sectPr>
      </w:pPr>
    </w:p>
    <w:p w14:paraId="052BD754">
      <w:pPr>
        <w:pStyle w:val="23"/>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 xml:space="preserve">第二章  </w:t>
      </w:r>
      <w:r>
        <w:rPr>
          <w:rFonts w:hint="eastAsia" w:ascii="宋体" w:hAnsi="宋体" w:eastAsia="宋体" w:cs="宋体"/>
          <w:b/>
          <w:bCs w:val="0"/>
          <w:color w:val="auto"/>
          <w:sz w:val="44"/>
          <w:szCs w:val="44"/>
          <w:highlight w:val="none"/>
          <w:lang w:val="en-US" w:eastAsia="zh-CN"/>
        </w:rPr>
        <w:t>附件</w:t>
      </w:r>
      <w:r>
        <w:rPr>
          <w:rFonts w:hint="eastAsia" w:ascii="宋体" w:hAnsi="宋体" w:eastAsia="宋体" w:cs="宋体"/>
          <w:b/>
          <w:bCs w:val="0"/>
          <w:color w:val="auto"/>
          <w:sz w:val="44"/>
          <w:szCs w:val="44"/>
          <w:highlight w:val="none"/>
        </w:rPr>
        <w:t>投标文件格式</w:t>
      </w:r>
    </w:p>
    <w:p w14:paraId="26C3E89A">
      <w:pPr>
        <w:pStyle w:val="23"/>
        <w:ind w:left="0" w:leftChars="0" w:firstLine="0" w:firstLineChars="0"/>
        <w:jc w:val="both"/>
        <w:rPr>
          <w:rFonts w:hint="eastAsia" w:ascii="宋体" w:hAnsi="宋体" w:eastAsia="宋体" w:cs="宋体"/>
          <w:color w:val="auto"/>
          <w:szCs w:val="32"/>
          <w:highlight w:val="none"/>
        </w:rPr>
      </w:pPr>
    </w:p>
    <w:p w14:paraId="41251770">
      <w:pPr>
        <w:pStyle w:val="7"/>
        <w:bidi w:val="0"/>
        <w:rPr>
          <w:rFonts w:hint="eastAsia"/>
          <w:color w:val="auto"/>
        </w:rPr>
      </w:pPr>
      <w:r>
        <w:rPr>
          <w:rFonts w:hint="eastAsia"/>
          <w:color w:val="auto"/>
        </w:rPr>
        <w:t>投标文件包含资质文件及以下格式文件：</w:t>
      </w:r>
    </w:p>
    <w:p w14:paraId="46BD7BDF">
      <w:pPr>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附件一：法人代表授权委托书</w:t>
      </w:r>
    </w:p>
    <w:p w14:paraId="699EE256">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附件二：投标</w:t>
      </w:r>
      <w:r>
        <w:rPr>
          <w:rFonts w:hint="eastAsia" w:ascii="宋体" w:hAnsi="宋体" w:eastAsia="宋体" w:cs="宋体"/>
          <w:color w:val="auto"/>
          <w:szCs w:val="21"/>
          <w:highlight w:val="none"/>
          <w:lang w:val="en-US" w:eastAsia="zh-CN"/>
        </w:rPr>
        <w:t>书</w:t>
      </w:r>
    </w:p>
    <w:p w14:paraId="27D860DF">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邀请函</w:t>
      </w:r>
    </w:p>
    <w:p w14:paraId="11339F51">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报价单</w:t>
      </w:r>
    </w:p>
    <w:p w14:paraId="730AF628">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：企业情况一览表</w:t>
      </w:r>
    </w:p>
    <w:p w14:paraId="26BF8001">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：资格证明文件</w:t>
      </w:r>
    </w:p>
    <w:p w14:paraId="4FFF8B52">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投标承诺书</w:t>
      </w:r>
    </w:p>
    <w:p w14:paraId="3879ED6E">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：保供条款</w:t>
      </w:r>
    </w:p>
    <w:p w14:paraId="11A3451F">
      <w:pPr>
        <w:pStyle w:val="12"/>
        <w:keepNext w:val="0"/>
        <w:keepLines w:val="0"/>
        <w:pageBreakBefore w:val="0"/>
        <w:widowControl w:val="0"/>
        <w:kinsoku/>
        <w:wordWrap/>
        <w:overflowPunct/>
        <w:topLinePunct w:val="0"/>
        <w:autoSpaceDE w:val="0"/>
        <w:autoSpaceDN w:val="0"/>
        <w:bidi w:val="0"/>
        <w:adjustRightInd w:val="0"/>
        <w:snapToGrid w:val="0"/>
        <w:spacing w:line="48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：投标保证金缴纳证明（银行付款底单扫描件）</w:t>
      </w:r>
    </w:p>
    <w:p w14:paraId="5A17ED7D">
      <w:pPr>
        <w:keepNext w:val="0"/>
        <w:keepLines w:val="0"/>
        <w:pageBreakBefore w:val="0"/>
        <w:widowControl w:val="0"/>
        <w:tabs>
          <w:tab w:val="left" w:pos="8222"/>
        </w:tabs>
        <w:kinsoku/>
        <w:wordWrap/>
        <w:overflowPunct/>
        <w:topLinePunct w:val="0"/>
        <w:autoSpaceDE w:val="0"/>
        <w:autoSpaceDN w:val="0"/>
        <w:bidi w:val="0"/>
        <w:adjustRightInd w:val="0"/>
        <w:snapToGrid w:val="0"/>
        <w:spacing w:line="480" w:lineRule="auto"/>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r>
        <w:rPr>
          <w:rFonts w:hint="eastAsia" w:ascii="宋体" w:hAnsi="宋体" w:eastAsia="宋体" w:cs="宋体"/>
          <w:snapToGrid w:val="0"/>
          <w:color w:val="auto"/>
          <w:kern w:val="0"/>
          <w:szCs w:val="21"/>
          <w:highlight w:val="none"/>
        </w:rPr>
        <w:t>阳光宣言</w:t>
      </w:r>
    </w:p>
    <w:p w14:paraId="4961EBBF">
      <w:pPr>
        <w:pStyle w:val="12"/>
        <w:adjustRightInd w:val="0"/>
        <w:snapToGrid w:val="0"/>
        <w:spacing w:line="360" w:lineRule="auto"/>
        <w:rPr>
          <w:rFonts w:hint="eastAsia" w:ascii="宋体" w:hAnsi="宋体" w:eastAsia="宋体" w:cs="宋体"/>
          <w:color w:val="auto"/>
          <w:szCs w:val="21"/>
          <w:highlight w:val="none"/>
        </w:rPr>
        <w:sectPr>
          <w:headerReference r:id="rId7" w:type="default"/>
          <w:pgSz w:w="11906" w:h="16838"/>
          <w:pgMar w:top="1440" w:right="1066" w:bottom="1440" w:left="1800" w:header="851" w:footer="992" w:gutter="0"/>
          <w:pgNumType w:fmt="decimal"/>
          <w:cols w:space="425" w:num="1"/>
          <w:docGrid w:type="lines" w:linePitch="312" w:charSpace="0"/>
        </w:sectPr>
      </w:pPr>
    </w:p>
    <w:p w14:paraId="63760447">
      <w:pPr>
        <w:pStyle w:val="12"/>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09C7D918">
      <w:pPr>
        <w:snapToGrid w:val="0"/>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法定代表人授权书</w:t>
      </w:r>
    </w:p>
    <w:p w14:paraId="2CA4C532">
      <w:pPr>
        <w:snapToGrid w:val="0"/>
        <w:spacing w:line="600" w:lineRule="exact"/>
        <w:ind w:firstLine="105"/>
        <w:rPr>
          <w:rFonts w:hint="eastAsia" w:hAnsi="宋体" w:cs="宋体"/>
          <w:color w:val="auto"/>
          <w:highlight w:val="none"/>
          <w:u w:val="single"/>
          <w:lang w:val="en-US" w:eastAsia="zh-CN"/>
        </w:rPr>
      </w:pPr>
      <w:r>
        <w:rPr>
          <w:rFonts w:hint="eastAsia" w:ascii="宋体" w:hAnsi="宋体" w:eastAsia="宋体" w:cs="宋体"/>
          <w:color w:val="auto"/>
          <w:highlight w:val="none"/>
          <w:u w:val="none"/>
        </w:rPr>
        <w:t>单位名称</w:t>
      </w:r>
      <w:r>
        <w:rPr>
          <w:rFonts w:hint="eastAsia" w:hAnsi="宋体" w:cs="宋体"/>
          <w:color w:val="auto"/>
          <w:highlight w:val="none"/>
          <w:u w:val="none"/>
          <w:lang w:eastAsia="zh-CN"/>
        </w:rPr>
        <w:t>：</w:t>
      </w:r>
      <w:r>
        <w:rPr>
          <w:rFonts w:hint="eastAsia" w:hAnsi="宋体" w:cs="宋体"/>
          <w:color w:val="auto"/>
          <w:highlight w:val="none"/>
          <w:u w:val="none"/>
          <w:lang w:val="en-US" w:eastAsia="zh-CN"/>
        </w:rPr>
        <w:t xml:space="preserve"> </w:t>
      </w:r>
      <w:r>
        <w:rPr>
          <w:rFonts w:hint="eastAsia" w:hAnsi="宋体" w:cs="宋体"/>
          <w:color w:val="auto"/>
          <w:highlight w:val="none"/>
          <w:u w:val="single"/>
          <w:lang w:val="en-US" w:eastAsia="zh-CN"/>
        </w:rPr>
        <w:t xml:space="preserve">                       </w:t>
      </w:r>
    </w:p>
    <w:p w14:paraId="0D4BD397">
      <w:pPr>
        <w:snapToGrid w:val="0"/>
        <w:spacing w:line="6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（投标单位名称）的法定代表人，现授权委</w:t>
      </w:r>
      <w:r>
        <w:rPr>
          <w:rFonts w:hint="eastAsia" w:hAnsi="宋体" w:cs="宋体"/>
          <w:color w:val="auto"/>
          <w:highlight w:val="none"/>
          <w:lang w:eastAsia="zh-CN"/>
        </w:rPr>
        <w:t>托人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（单位名称）的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（姓名）为我公司的合法代理人，以本公司的名义参加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项目招标的投标活动。代理人在投标、开标、评标、合同谈判过程中所签署的一切文件和处理与之有关的一切事务，我均予以承认。</w:t>
      </w:r>
    </w:p>
    <w:p w14:paraId="7D01AF4D">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 xml:space="preserve">代理人无转委权，特此委托。 </w:t>
      </w:r>
    </w:p>
    <w:p w14:paraId="281E4BF9">
      <w:pPr>
        <w:snapToGrid w:val="0"/>
        <w:spacing w:line="640" w:lineRule="exact"/>
        <w:ind w:firstLine="494"/>
        <w:rPr>
          <w:rFonts w:hint="eastAsia" w:ascii="宋体" w:hAnsi="宋体" w:eastAsia="宋体" w:cs="宋体"/>
          <w:color w:val="auto"/>
          <w:highlight w:val="none"/>
        </w:rPr>
      </w:pPr>
    </w:p>
    <w:p w14:paraId="6CCE867D">
      <w:pPr>
        <w:snapToGrid w:val="0"/>
        <w:spacing w:line="6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被委托人（签字）：        性别：        年龄：       身份证号：</w:t>
      </w:r>
    </w:p>
    <w:p w14:paraId="558736B8">
      <w:pPr>
        <w:snapToGrid w:val="0"/>
        <w:spacing w:line="640" w:lineRule="exact"/>
        <w:ind w:firstLine="494"/>
        <w:rPr>
          <w:rFonts w:hint="eastAsia" w:ascii="宋体" w:hAnsi="宋体" w:eastAsia="宋体" w:cs="宋体"/>
          <w:color w:val="auto"/>
          <w:highlight w:val="none"/>
        </w:rPr>
      </w:pPr>
      <w:r>
        <w:rPr>
          <w:rFonts w:hint="eastAsia" w:ascii="宋体" w:hAnsi="宋体" w:eastAsia="宋体" w:cs="宋体"/>
          <w:color w:val="auto"/>
          <w:highlight w:val="none"/>
        </w:rPr>
        <w:t>单  位：                 部门：        职务：</w:t>
      </w:r>
    </w:p>
    <w:p w14:paraId="3B18085A">
      <w:pPr>
        <w:snapToGrid w:val="0"/>
        <w:spacing w:line="640" w:lineRule="exact"/>
        <w:ind w:firstLine="494"/>
        <w:rPr>
          <w:rFonts w:hint="eastAsia" w:ascii="宋体" w:hAnsi="宋体" w:eastAsia="宋体" w:cs="宋体"/>
          <w:color w:val="auto"/>
          <w:highlight w:val="none"/>
        </w:rPr>
      </w:pPr>
    </w:p>
    <w:p w14:paraId="0173E05B">
      <w:pPr>
        <w:snapToGrid w:val="0"/>
        <w:spacing w:line="640" w:lineRule="exact"/>
        <w:ind w:firstLine="4000"/>
        <w:rPr>
          <w:rFonts w:hint="eastAsia" w:ascii="宋体" w:hAnsi="宋体" w:eastAsia="宋体" w:cs="宋体"/>
          <w:color w:val="auto"/>
          <w:highlight w:val="none"/>
        </w:rPr>
      </w:pPr>
    </w:p>
    <w:p w14:paraId="383810D7">
      <w:pPr>
        <w:snapToGrid w:val="0"/>
        <w:spacing w:line="640" w:lineRule="exact"/>
        <w:ind w:firstLine="4000"/>
        <w:rPr>
          <w:rFonts w:hint="eastAsia" w:ascii="宋体" w:hAnsi="宋体" w:eastAsia="宋体" w:cs="宋体"/>
          <w:color w:val="auto"/>
          <w:highlight w:val="none"/>
        </w:rPr>
      </w:pPr>
    </w:p>
    <w:p w14:paraId="3182864B">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投标单位：（盖章）</w:t>
      </w:r>
    </w:p>
    <w:p w14:paraId="6301544A">
      <w:pPr>
        <w:snapToGrid w:val="0"/>
        <w:spacing w:line="640" w:lineRule="exact"/>
        <w:ind w:firstLine="4420"/>
        <w:rPr>
          <w:rFonts w:hint="eastAsia" w:ascii="宋体" w:hAnsi="宋体" w:eastAsia="宋体" w:cs="宋体"/>
          <w:color w:val="auto"/>
          <w:highlight w:val="none"/>
        </w:rPr>
      </w:pPr>
      <w:r>
        <w:rPr>
          <w:rFonts w:hint="eastAsia" w:ascii="宋体" w:hAnsi="宋体" w:eastAsia="宋体" w:cs="宋体"/>
          <w:color w:val="auto"/>
          <w:highlight w:val="none"/>
        </w:rPr>
        <w:t>法定代表人：（印鉴）</w:t>
      </w:r>
    </w:p>
    <w:p w14:paraId="60E42F7A">
      <w:pPr>
        <w:snapToGrid w:val="0"/>
        <w:spacing w:line="520" w:lineRule="exact"/>
        <w:jc w:val="center"/>
        <w:rPr>
          <w:rFonts w:hint="eastAsia" w:ascii="宋体" w:hAnsi="宋体" w:eastAsia="宋体" w:cs="宋体"/>
          <w:color w:val="auto"/>
          <w:highlight w:val="none"/>
        </w:rPr>
      </w:pPr>
    </w:p>
    <w:p w14:paraId="6810B0C8">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5924746C">
      <w:pPr>
        <w:snapToGrid w:val="0"/>
        <w:spacing w:line="520" w:lineRule="exact"/>
        <w:rPr>
          <w:rFonts w:hint="eastAsia" w:ascii="宋体" w:hAnsi="宋体" w:eastAsia="宋体" w:cs="宋体"/>
          <w:color w:val="auto"/>
          <w:highlight w:val="none"/>
        </w:rPr>
      </w:pPr>
      <w:r>
        <w:rPr>
          <w:rFonts w:hint="eastAsia" w:ascii="宋体" w:hAnsi="宋体" w:eastAsia="宋体" w:cs="宋体"/>
          <w:color w:val="auto"/>
          <w:highlight w:val="none"/>
        </w:rPr>
        <w:t>（附：委托代理人身份证复印件）</w:t>
      </w:r>
    </w:p>
    <w:p w14:paraId="1D0C6DAB">
      <w:pPr>
        <w:ind w:right="17"/>
        <w:rPr>
          <w:rFonts w:hint="eastAsia" w:ascii="宋体" w:hAnsi="宋体" w:eastAsia="宋体" w:cs="宋体"/>
          <w:color w:val="auto"/>
          <w:szCs w:val="28"/>
          <w:highlight w:val="none"/>
        </w:rPr>
      </w:pPr>
    </w:p>
    <w:p w14:paraId="2EF5CB7C">
      <w:pPr>
        <w:ind w:firstLine="7588"/>
        <w:jc w:val="left"/>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p>
    <w:p w14:paraId="1DFF4766">
      <w:pPr>
        <w:spacing w:line="340" w:lineRule="exact"/>
        <w:ind w:right="17"/>
        <w:rPr>
          <w:rFonts w:hint="eastAsia" w:ascii="宋体" w:hAnsi="宋体" w:eastAsia="宋体" w:cs="宋体"/>
          <w:color w:val="auto"/>
          <w:highlight w:val="none"/>
        </w:rPr>
      </w:pPr>
      <w:r>
        <w:rPr>
          <w:rFonts w:hint="eastAsia" w:ascii="宋体" w:hAnsi="宋体" w:eastAsia="宋体" w:cs="宋体"/>
          <w:color w:val="auto"/>
          <w:sz w:val="18"/>
          <w:szCs w:val="18"/>
          <w:highlight w:val="none"/>
        </w:rPr>
        <w:br w:type="page"/>
      </w:r>
    </w:p>
    <w:p w14:paraId="347D3518">
      <w:pPr>
        <w:spacing w:line="340" w:lineRule="exact"/>
        <w:ind w:right="17"/>
        <w:rPr>
          <w:rFonts w:hint="eastAsia" w:ascii="宋体" w:hAnsi="宋体" w:eastAsia="宋体" w:cs="宋体"/>
          <w:color w:val="auto"/>
          <w:highlight w:val="none"/>
        </w:rPr>
        <w:sectPr>
          <w:pgSz w:w="11906" w:h="16838"/>
          <w:pgMar w:top="1440" w:right="1066" w:bottom="1440" w:left="1800" w:header="851" w:footer="992" w:gutter="0"/>
          <w:pgNumType w:fmt="decimal"/>
          <w:cols w:space="425" w:num="1"/>
          <w:docGrid w:type="lines" w:linePitch="312" w:charSpace="0"/>
        </w:sectPr>
      </w:pPr>
    </w:p>
    <w:p w14:paraId="321A3CF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w:t>
      </w:r>
    </w:p>
    <w:p w14:paraId="44B97D88">
      <w:pPr>
        <w:spacing w:line="340" w:lineRule="exact"/>
        <w:ind w:right="17"/>
        <w:jc w:val="center"/>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投  标  书</w:t>
      </w:r>
    </w:p>
    <w:p w14:paraId="24148CAF">
      <w:pPr>
        <w:spacing w:line="460" w:lineRule="exact"/>
        <w:ind w:right="15"/>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hAnsi="宋体" w:cs="宋体"/>
          <w:color w:val="auto"/>
          <w:kern w:val="0"/>
          <w:szCs w:val="21"/>
          <w:highlight w:val="none"/>
          <w:lang w:val="en-US" w:eastAsia="zh-CN"/>
        </w:rPr>
        <w:t>招标人</w:t>
      </w:r>
      <w:r>
        <w:rPr>
          <w:rFonts w:hint="eastAsia" w:ascii="宋体" w:hAnsi="宋体" w:eastAsia="宋体" w:cs="宋体"/>
          <w:color w:val="auto"/>
          <w:kern w:val="0"/>
          <w:szCs w:val="21"/>
          <w:highlight w:val="none"/>
        </w:rPr>
        <w:t>）</w:t>
      </w:r>
      <w:r>
        <w:rPr>
          <w:rFonts w:hint="eastAsia" w:ascii="宋体" w:hAnsi="宋体" w:eastAsia="宋体" w:cs="宋体"/>
          <w:color w:val="auto"/>
          <w:highlight w:val="none"/>
        </w:rPr>
        <w:t>：</w:t>
      </w:r>
    </w:p>
    <w:p w14:paraId="3AC7666B">
      <w:pPr>
        <w:spacing w:line="460" w:lineRule="exact"/>
        <w:ind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1、</w:t>
      </w:r>
      <w:r>
        <w:rPr>
          <w:rFonts w:hint="eastAsia" w:ascii="宋体" w:hAnsi="宋体" w:eastAsia="宋体" w:cs="宋体"/>
          <w:color w:val="auto"/>
          <w:highlight w:val="none"/>
        </w:rPr>
        <w:t>根据你方招标编号为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lang w:val="en-US" w:eastAsia="zh-CN"/>
        </w:rPr>
        <w:t>的</w:t>
      </w:r>
      <w:r>
        <w:rPr>
          <w:rFonts w:hint="eastAsia" w:ascii="宋体" w:hAnsi="宋体" w:eastAsia="宋体" w:cs="宋体"/>
          <w:color w:val="auto"/>
          <w:highlight w:val="none"/>
        </w:rPr>
        <w:t>招标文件，遵照《中华人民共和国招标投标法》等有关规定，</w:t>
      </w:r>
      <w:r>
        <w:rPr>
          <w:rFonts w:hint="eastAsia" w:hAnsi="宋体" w:cs="宋体"/>
          <w:color w:val="auto"/>
          <w:highlight w:val="none"/>
          <w:lang w:eastAsia="zh-CN"/>
        </w:rPr>
        <w:t>经过仔细研究招标文件，我方决定自愿参与此次投标活动。</w:t>
      </w:r>
    </w:p>
    <w:p w14:paraId="5484F8A9">
      <w:pPr>
        <w:spacing w:line="460" w:lineRule="exact"/>
        <w:ind w:firstLine="420"/>
        <w:rPr>
          <w:rFonts w:hint="eastAsia" w:ascii="宋体" w:hAnsi="宋体" w:eastAsia="宋体" w:cs="宋体"/>
          <w:color w:val="auto"/>
          <w:highlight w:val="none"/>
          <w:u w:val="single"/>
          <w:lang w:eastAsia="zh-CN"/>
        </w:rPr>
      </w:pPr>
      <w:r>
        <w:rPr>
          <w:rFonts w:hint="eastAsia" w:hAnsi="宋体" w:cs="宋体"/>
          <w:color w:val="auto"/>
          <w:highlight w:val="none"/>
          <w:lang w:val="en-US" w:eastAsia="zh-CN"/>
        </w:rPr>
        <w:t>2、</w:t>
      </w:r>
      <w:r>
        <w:rPr>
          <w:rFonts w:hint="eastAsia" w:ascii="宋体" w:hAnsi="宋体" w:eastAsia="宋体" w:cs="宋体"/>
          <w:color w:val="auto"/>
          <w:highlight w:val="none"/>
        </w:rPr>
        <w:t>投标报价详见报价清单。</w:t>
      </w:r>
    </w:p>
    <w:p w14:paraId="2FB5386C">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3、</w:t>
      </w:r>
      <w:r>
        <w:rPr>
          <w:rFonts w:hint="eastAsia" w:ascii="宋体" w:hAnsi="宋体" w:eastAsia="宋体" w:cs="宋体"/>
          <w:color w:val="auto"/>
          <w:highlight w:val="none"/>
        </w:rPr>
        <w:t>一旦我方中标，我方保证按照承诺条件积极合作。</w:t>
      </w:r>
    </w:p>
    <w:p w14:paraId="430C98E5">
      <w:pPr>
        <w:spacing w:line="460" w:lineRule="exact"/>
        <w:ind w:right="17" w:firstLine="420"/>
        <w:rPr>
          <w:rFonts w:hint="eastAsia" w:ascii="宋体" w:hAnsi="宋体" w:eastAsia="宋体" w:cs="宋体"/>
          <w:color w:val="auto"/>
          <w:highlight w:val="none"/>
        </w:rPr>
      </w:pPr>
      <w:r>
        <w:rPr>
          <w:rFonts w:hint="eastAsia" w:hAnsi="宋体" w:cs="宋体"/>
          <w:color w:val="auto"/>
          <w:highlight w:val="none"/>
          <w:lang w:val="en-US" w:eastAsia="zh-CN"/>
        </w:rPr>
        <w:t>4、</w:t>
      </w:r>
      <w:r>
        <w:rPr>
          <w:rFonts w:hint="eastAsia" w:ascii="宋体" w:hAnsi="宋体" w:eastAsia="宋体" w:cs="宋体"/>
          <w:color w:val="auto"/>
          <w:highlight w:val="none"/>
        </w:rPr>
        <w:t>我方同意所提交的投标文件在“投标须知”规定的投标有效期内有效，在此期间如果我方中标，我方将受此约束。</w:t>
      </w:r>
    </w:p>
    <w:p w14:paraId="713E529F">
      <w:pPr>
        <w:spacing w:line="460" w:lineRule="exact"/>
        <w:ind w:right="17" w:firstLine="420"/>
        <w:rPr>
          <w:rFonts w:hint="eastAsia" w:ascii="宋体" w:hAnsi="宋体" w:eastAsia="宋体" w:cs="宋体"/>
          <w:color w:val="auto"/>
          <w:highlight w:val="none"/>
          <w:lang w:eastAsia="zh-CN"/>
        </w:rPr>
      </w:pPr>
      <w:r>
        <w:rPr>
          <w:rFonts w:hint="eastAsia" w:hAnsi="宋体" w:cs="宋体"/>
          <w:color w:val="auto"/>
          <w:highlight w:val="none"/>
          <w:lang w:val="en-US" w:eastAsia="zh-CN"/>
        </w:rPr>
        <w:t>5、</w:t>
      </w:r>
      <w:r>
        <w:rPr>
          <w:rFonts w:hint="eastAsia" w:ascii="宋体" w:hAnsi="宋体" w:eastAsia="宋体" w:cs="宋体"/>
          <w:color w:val="auto"/>
          <w:highlight w:val="none"/>
        </w:rPr>
        <w:t>除非另外达成协议并生效，你方的招标文件、中标通知书和本投标文件将成为约束我们双方的合同文件组成部分。</w:t>
      </w:r>
    </w:p>
    <w:p w14:paraId="133F751A">
      <w:pPr>
        <w:spacing w:line="360" w:lineRule="auto"/>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据此函，签字代表宣布同意如下：</w:t>
      </w:r>
    </w:p>
    <w:p w14:paraId="4746C1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①所附投标</w:t>
      </w:r>
      <w:r>
        <w:rPr>
          <w:rFonts w:hint="eastAsia" w:ascii="宋体" w:hAnsi="宋体" w:eastAsia="宋体" w:cs="宋体"/>
          <w:color w:val="auto"/>
          <w:highlight w:val="none"/>
          <w:lang w:val="en-US" w:eastAsia="zh-CN"/>
        </w:rPr>
        <w:t>运价</w:t>
      </w:r>
      <w:r>
        <w:rPr>
          <w:rFonts w:hint="eastAsia" w:ascii="宋体" w:hAnsi="宋体" w:eastAsia="宋体" w:cs="宋体"/>
          <w:color w:val="auto"/>
          <w:highlight w:val="none"/>
        </w:rPr>
        <w:t>表中规定的应报价的</w:t>
      </w:r>
      <w:r>
        <w:rPr>
          <w:rFonts w:hint="eastAsia" w:ascii="宋体" w:hAnsi="宋体" w:eastAsia="宋体" w:cs="宋体"/>
          <w:color w:val="auto"/>
          <w:highlight w:val="none"/>
          <w:lang w:val="en-US" w:eastAsia="zh-CN"/>
        </w:rPr>
        <w:t>运输地点</w:t>
      </w:r>
      <w:r>
        <w:rPr>
          <w:rFonts w:hint="eastAsia" w:ascii="宋体" w:hAnsi="宋体" w:eastAsia="宋体" w:cs="宋体"/>
          <w:color w:val="auto"/>
          <w:highlight w:val="none"/>
        </w:rPr>
        <w:t>投标详见投标一览表。</w:t>
      </w:r>
    </w:p>
    <w:p w14:paraId="01337D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②如果在规定的开标时间后，投标人在投标有效期内撤回投标，其投标保证金将被贵方没收。</w:t>
      </w:r>
    </w:p>
    <w:p w14:paraId="58B2AB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③保证遵守招标文件中的有关规定。</w:t>
      </w:r>
    </w:p>
    <w:p w14:paraId="25208E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④保证忠实地执行买卖双方所签的经济合同，并承担合同规定的责任义务。</w:t>
      </w:r>
    </w:p>
    <w:p w14:paraId="607E40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⑤愿意向贵方提供任何与该项投标有关的数据、情况和技术资料，完全理解贵方不一定接受最低价的投标或收到的任何投标。</w:t>
      </w:r>
    </w:p>
    <w:p w14:paraId="5EC26CA2">
      <w:pPr>
        <w:spacing w:line="460" w:lineRule="exact"/>
        <w:ind w:right="17" w:firstLine="420"/>
        <w:rPr>
          <w:rFonts w:hint="eastAsia" w:ascii="宋体" w:hAnsi="宋体" w:eastAsia="宋体" w:cs="宋体"/>
          <w:color w:val="auto"/>
          <w:highlight w:val="none"/>
        </w:rPr>
      </w:pPr>
    </w:p>
    <w:p w14:paraId="6F386A1E">
      <w:pPr>
        <w:spacing w:line="460" w:lineRule="exact"/>
        <w:ind w:right="17"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B09D40">
      <w:pPr>
        <w:spacing w:line="460" w:lineRule="exact"/>
        <w:ind w:right="15" w:firstLine="4840"/>
        <w:rPr>
          <w:rFonts w:hint="eastAsia" w:ascii="宋体" w:hAnsi="宋体" w:eastAsia="宋体" w:cs="宋体"/>
          <w:color w:val="auto"/>
          <w:highlight w:val="none"/>
        </w:rPr>
      </w:pPr>
    </w:p>
    <w:p w14:paraId="7AD847FC">
      <w:pPr>
        <w:spacing w:line="460" w:lineRule="exact"/>
        <w:ind w:right="15" w:firstLine="4840"/>
        <w:rPr>
          <w:rFonts w:hint="eastAsia" w:ascii="宋体" w:hAnsi="宋体" w:eastAsia="宋体" w:cs="宋体"/>
          <w:color w:val="auto"/>
          <w:highlight w:val="none"/>
        </w:rPr>
      </w:pPr>
    </w:p>
    <w:p w14:paraId="1CB972CB">
      <w:pPr>
        <w:spacing w:line="460" w:lineRule="exact"/>
        <w:ind w:right="15" w:firstLine="4840"/>
        <w:rPr>
          <w:rFonts w:hint="eastAsia" w:ascii="宋体" w:hAnsi="宋体" w:eastAsia="宋体" w:cs="宋体"/>
          <w:color w:val="auto"/>
          <w:highlight w:val="none"/>
        </w:rPr>
      </w:pPr>
    </w:p>
    <w:p w14:paraId="462E890F">
      <w:pPr>
        <w:spacing w:line="460" w:lineRule="exact"/>
        <w:ind w:right="15" w:firstLine="4840"/>
        <w:rPr>
          <w:rFonts w:hint="eastAsia" w:ascii="宋体" w:hAnsi="宋体" w:eastAsia="宋体" w:cs="宋体"/>
          <w:color w:val="auto"/>
          <w:highlight w:val="none"/>
        </w:rPr>
      </w:pPr>
    </w:p>
    <w:p w14:paraId="7BFC621A">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投标人法人公章：</w:t>
      </w:r>
    </w:p>
    <w:p w14:paraId="7ECA18C0">
      <w:pPr>
        <w:spacing w:line="460" w:lineRule="exact"/>
        <w:ind w:right="15" w:firstLine="494"/>
        <w:rPr>
          <w:rFonts w:hint="eastAsia" w:ascii="宋体" w:hAnsi="宋体" w:eastAsia="宋体" w:cs="宋体"/>
          <w:color w:val="auto"/>
          <w:highlight w:val="none"/>
        </w:rPr>
      </w:pPr>
    </w:p>
    <w:p w14:paraId="4C45A742">
      <w:pPr>
        <w:spacing w:line="460" w:lineRule="exact"/>
        <w:ind w:right="15" w:firstLine="4840"/>
        <w:rPr>
          <w:rFonts w:hint="eastAsia" w:ascii="宋体" w:hAnsi="宋体" w:eastAsia="宋体" w:cs="宋体"/>
          <w:color w:val="auto"/>
          <w:highlight w:val="none"/>
        </w:rPr>
      </w:pPr>
      <w:r>
        <w:rPr>
          <w:rFonts w:hint="eastAsia" w:ascii="宋体" w:hAnsi="宋体" w:eastAsia="宋体" w:cs="宋体"/>
          <w:color w:val="auto"/>
          <w:highlight w:val="none"/>
        </w:rPr>
        <w:t>投标人法定代表人印鉴：</w:t>
      </w:r>
    </w:p>
    <w:p w14:paraId="7C177D1E">
      <w:pPr>
        <w:spacing w:line="460" w:lineRule="exact"/>
        <w:ind w:right="15" w:firstLine="630"/>
        <w:rPr>
          <w:rFonts w:hint="eastAsia" w:ascii="宋体" w:hAnsi="宋体" w:eastAsia="宋体" w:cs="宋体"/>
          <w:color w:val="auto"/>
          <w:highlight w:val="none"/>
        </w:rPr>
      </w:pPr>
    </w:p>
    <w:p w14:paraId="669F615E">
      <w:pPr>
        <w:spacing w:line="460" w:lineRule="exact"/>
        <w:ind w:right="15" w:firstLine="630"/>
        <w:rPr>
          <w:rFonts w:hint="eastAsia" w:ascii="宋体" w:hAnsi="宋体" w:eastAsia="宋体" w:cs="宋体"/>
          <w:color w:val="auto"/>
          <w:highlight w:val="none"/>
        </w:rPr>
      </w:pPr>
    </w:p>
    <w:p w14:paraId="704FF5A7">
      <w:pPr>
        <w:snapToGrid w:val="0"/>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3034F895">
      <w:pPr>
        <w:pStyle w:val="3"/>
        <w:rPr>
          <w:rFonts w:hint="eastAsia" w:ascii="宋体" w:hAnsi="宋体" w:eastAsia="宋体" w:cs="宋体"/>
          <w:color w:val="auto"/>
          <w:highlight w:val="none"/>
        </w:rPr>
        <w:sectPr>
          <w:pgSz w:w="11906" w:h="16838"/>
          <w:pgMar w:top="1440" w:right="1066" w:bottom="1440" w:left="1800" w:header="851" w:footer="992" w:gutter="0"/>
          <w:pgNumType w:fmt="decimal"/>
          <w:cols w:space="425" w:num="1"/>
          <w:docGrid w:type="lines" w:linePitch="312" w:charSpace="0"/>
        </w:sectPr>
      </w:pPr>
    </w:p>
    <w:p w14:paraId="61851318">
      <w:pPr>
        <w:spacing w:line="340" w:lineRule="exact"/>
        <w:ind w:right="1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w:t>
      </w:r>
    </w:p>
    <w:p w14:paraId="6642CC0B">
      <w:pPr>
        <w:rPr>
          <w:rFonts w:hint="eastAsia" w:ascii="宋体" w:hAnsi="宋体" w:eastAsia="宋体" w:cs="宋体"/>
          <w:b/>
          <w:bCs/>
          <w:color w:val="auto"/>
          <w:sz w:val="30"/>
          <w:szCs w:val="30"/>
          <w:highlight w:val="none"/>
        </w:rPr>
      </w:pPr>
    </w:p>
    <w:p w14:paraId="64FD6868">
      <w:pPr>
        <w:spacing w:line="340" w:lineRule="exact"/>
        <w:ind w:right="17"/>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邀 请 函</w:t>
      </w:r>
    </w:p>
    <w:p w14:paraId="169BB385">
      <w:pPr>
        <w:spacing w:line="480" w:lineRule="auto"/>
        <w:rPr>
          <w:rFonts w:hint="eastAsia" w:ascii="宋体" w:hAnsi="宋体" w:eastAsia="宋体" w:cs="宋体"/>
          <w:color w:val="auto"/>
          <w:highlight w:val="none"/>
        </w:rPr>
      </w:pPr>
    </w:p>
    <w:p w14:paraId="6785ED30">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尊敬的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DA9A17">
      <w:pP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根据广西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r>
        <w:rPr>
          <w:rFonts w:hint="eastAsia" w:ascii="宋体" w:hAnsi="宋体" w:eastAsia="宋体" w:cs="宋体"/>
          <w:color w:val="auto"/>
          <w:highlight w:val="none"/>
          <w:lang w:val="en-US" w:eastAsia="zh-CN"/>
        </w:rPr>
        <w:t>运输招标</w:t>
      </w:r>
      <w:r>
        <w:rPr>
          <w:rFonts w:hint="eastAsia" w:ascii="宋体" w:hAnsi="宋体" w:eastAsia="宋体" w:cs="宋体"/>
          <w:color w:val="auto"/>
          <w:highlight w:val="none"/>
        </w:rPr>
        <w:t>管理办法，</w:t>
      </w:r>
      <w:r>
        <w:rPr>
          <w:rFonts w:hint="eastAsia" w:ascii="宋体" w:hAnsi="宋体" w:eastAsia="宋体" w:cs="宋体"/>
          <w:color w:val="auto"/>
          <w:highlight w:val="none"/>
          <w:lang w:val="en-US" w:eastAsia="zh-CN"/>
        </w:rPr>
        <w:t>销售部</w:t>
      </w:r>
      <w:r>
        <w:rPr>
          <w:rFonts w:hint="eastAsia" w:ascii="宋体" w:hAnsi="宋体" w:eastAsia="宋体" w:cs="宋体"/>
          <w:color w:val="auto"/>
          <w:highlight w:val="none"/>
        </w:rPr>
        <w:t>拟进行</w:t>
      </w:r>
      <w:r>
        <w:rPr>
          <w:rFonts w:hint="eastAsia" w:ascii="宋体" w:hAnsi="宋体" w:eastAsia="宋体" w:cs="宋体"/>
          <w:color w:val="auto"/>
          <w:highlight w:val="none"/>
          <w:lang w:val="en-US" w:eastAsia="zh-CN"/>
        </w:rPr>
        <w:t>水泥运输业务</w:t>
      </w:r>
      <w:r>
        <w:rPr>
          <w:rFonts w:hint="eastAsia" w:ascii="宋体" w:hAnsi="宋体" w:eastAsia="宋体" w:cs="宋体"/>
          <w:color w:val="auto"/>
          <w:highlight w:val="none"/>
        </w:rPr>
        <w:t>招标，经研究决定，拟邀请贵公司参加</w:t>
      </w:r>
      <w:r>
        <w:rPr>
          <w:rFonts w:hint="eastAsia" w:ascii="宋体" w:hAnsi="宋体" w:eastAsia="宋体" w:cs="宋体"/>
          <w:color w:val="auto"/>
          <w:highlight w:val="none"/>
          <w:lang w:val="en-US" w:eastAsia="zh-CN"/>
        </w:rPr>
        <w:t>招标编号</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投标，</w:t>
      </w:r>
      <w:r>
        <w:rPr>
          <w:rFonts w:hint="eastAsia" w:ascii="宋体" w:hAnsi="宋体" w:eastAsia="宋体" w:cs="宋体"/>
          <w:color w:val="auto"/>
          <w:highlight w:val="none"/>
          <w:lang w:val="en-US" w:eastAsia="zh-CN"/>
        </w:rPr>
        <w:t>运输投标单价详见</w:t>
      </w:r>
      <w:r>
        <w:rPr>
          <w:rFonts w:hint="eastAsia" w:ascii="宋体" w:hAnsi="宋体" w:eastAsia="宋体" w:cs="宋体"/>
          <w:color w:val="auto"/>
          <w:highlight w:val="none"/>
        </w:rPr>
        <w:t>附件， 招标活动以我方通知为准，望届时参加。</w:t>
      </w:r>
    </w:p>
    <w:p w14:paraId="4830084E">
      <w:pPr>
        <w:pStyle w:val="9"/>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此致敬礼！</w:t>
      </w:r>
    </w:p>
    <w:p w14:paraId="64D3FA4E">
      <w:pPr>
        <w:spacing w:line="480" w:lineRule="auto"/>
        <w:rPr>
          <w:rFonts w:hint="eastAsia" w:ascii="宋体" w:hAnsi="宋体" w:eastAsia="宋体" w:cs="宋体"/>
          <w:color w:val="auto"/>
          <w:highlight w:val="none"/>
        </w:rPr>
      </w:pPr>
    </w:p>
    <w:p w14:paraId="4B7610D4">
      <w:pPr>
        <w:ind w:firstLine="420"/>
        <w:rPr>
          <w:rFonts w:hint="eastAsia" w:ascii="宋体" w:hAnsi="宋体" w:eastAsia="宋体" w:cs="宋体"/>
          <w:color w:val="auto"/>
          <w:highlight w:val="none"/>
        </w:rPr>
      </w:pPr>
    </w:p>
    <w:p w14:paraId="4884EFC9">
      <w:pPr>
        <w:ind w:firstLine="420"/>
        <w:rPr>
          <w:rFonts w:hint="eastAsia" w:ascii="宋体" w:hAnsi="宋体" w:eastAsia="宋体" w:cs="宋体"/>
          <w:color w:val="auto"/>
          <w:highlight w:val="none"/>
        </w:rPr>
      </w:pPr>
    </w:p>
    <w:p w14:paraId="436509CB">
      <w:pPr>
        <w:ind w:firstLine="294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3D1A9A9">
      <w:pPr>
        <w:ind w:firstLine="4305"/>
        <w:rPr>
          <w:rFonts w:hint="eastAsia" w:ascii="宋体" w:hAnsi="宋体" w:eastAsia="宋体" w:cs="宋体"/>
          <w:color w:val="auto"/>
          <w:highlight w:val="none"/>
        </w:rPr>
      </w:pPr>
    </w:p>
    <w:p w14:paraId="4CDA0CA8">
      <w:pPr>
        <w:ind w:firstLine="4305"/>
        <w:rPr>
          <w:rFonts w:hint="eastAsia" w:ascii="宋体" w:hAnsi="宋体" w:eastAsia="宋体" w:cs="宋体"/>
          <w:color w:val="auto"/>
          <w:highlight w:val="none"/>
        </w:rPr>
      </w:pPr>
    </w:p>
    <w:p w14:paraId="3E5E5CEA">
      <w:pPr>
        <w:ind w:firstLine="4305"/>
        <w:rPr>
          <w:rFonts w:hint="eastAsia" w:ascii="宋体" w:hAnsi="宋体" w:eastAsia="宋体" w:cs="宋体"/>
          <w:color w:val="auto"/>
          <w:highlight w:val="none"/>
        </w:rPr>
      </w:pPr>
    </w:p>
    <w:p w14:paraId="78147C13">
      <w:pPr>
        <w:ind w:firstLine="4830" w:firstLineChars="2300"/>
        <w:rPr>
          <w:rFonts w:hint="eastAsia" w:ascii="宋体" w:hAnsi="宋体" w:eastAsia="宋体" w:cs="宋体"/>
          <w:color w:val="auto"/>
          <w:highlight w:val="none"/>
        </w:rPr>
      </w:pPr>
      <w:r>
        <w:rPr>
          <w:rFonts w:hint="eastAsia" w:ascii="宋体" w:hAnsi="宋体" w:eastAsia="宋体" w:cs="宋体"/>
          <w:color w:val="auto"/>
          <w:highlight w:val="none"/>
        </w:rPr>
        <w:t>广西</w:t>
      </w:r>
      <w:r>
        <w:rPr>
          <w:rFonts w:hint="eastAsia" w:ascii="宋体" w:hAnsi="宋体" w:eastAsia="宋体" w:cs="宋体"/>
          <w:color w:val="auto"/>
          <w:highlight w:val="none"/>
          <w:lang w:eastAsia="zh-CN"/>
        </w:rPr>
        <w:t>京兰</w:t>
      </w:r>
      <w:r>
        <w:rPr>
          <w:rFonts w:hint="eastAsia" w:ascii="宋体" w:hAnsi="宋体" w:eastAsia="宋体" w:cs="宋体"/>
          <w:color w:val="auto"/>
          <w:highlight w:val="none"/>
        </w:rPr>
        <w:t>水泥有限公司</w:t>
      </w:r>
    </w:p>
    <w:p w14:paraId="77427E9F">
      <w:pPr>
        <w:ind w:firstLine="37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07BE7C">
      <w:pPr>
        <w:ind w:firstLine="525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69444970">
      <w:pPr>
        <w:rPr>
          <w:rFonts w:hint="eastAsia" w:ascii="宋体" w:hAnsi="宋体" w:eastAsia="宋体" w:cs="宋体"/>
          <w:color w:val="auto"/>
          <w:highlight w:val="none"/>
        </w:rPr>
      </w:pPr>
    </w:p>
    <w:p w14:paraId="5DFBE53D">
      <w:pPr>
        <w:rPr>
          <w:rFonts w:hint="eastAsia" w:ascii="宋体" w:hAnsi="宋体" w:eastAsia="宋体" w:cs="宋体"/>
          <w:color w:val="auto"/>
          <w:highlight w:val="none"/>
        </w:rPr>
      </w:pPr>
    </w:p>
    <w:p w14:paraId="690EEFC4">
      <w:pPr>
        <w:rPr>
          <w:rFonts w:hint="eastAsia" w:ascii="宋体" w:hAnsi="宋体" w:eastAsia="宋体" w:cs="宋体"/>
          <w:color w:val="auto"/>
          <w:highlight w:val="none"/>
        </w:rPr>
      </w:pPr>
    </w:p>
    <w:p w14:paraId="578DA625">
      <w:pPr>
        <w:rPr>
          <w:rFonts w:hint="eastAsia" w:ascii="宋体" w:hAnsi="宋体" w:eastAsia="宋体" w:cs="宋体"/>
          <w:color w:val="auto"/>
          <w:highlight w:val="none"/>
        </w:rPr>
      </w:pPr>
    </w:p>
    <w:p w14:paraId="655BEF72">
      <w:pPr>
        <w:rPr>
          <w:rFonts w:hint="eastAsia" w:ascii="宋体" w:hAnsi="宋体" w:eastAsia="宋体" w:cs="宋体"/>
          <w:color w:val="auto"/>
          <w:highlight w:val="none"/>
        </w:rPr>
      </w:pPr>
    </w:p>
    <w:p w14:paraId="4ACADCDA">
      <w:pPr>
        <w:rPr>
          <w:rFonts w:hint="eastAsia" w:ascii="宋体" w:hAnsi="宋体" w:eastAsia="宋体" w:cs="宋体"/>
          <w:color w:val="auto"/>
          <w:highlight w:val="none"/>
        </w:rPr>
      </w:pPr>
    </w:p>
    <w:p w14:paraId="4476E0E3">
      <w:pPr>
        <w:rPr>
          <w:rFonts w:hint="eastAsia" w:ascii="宋体" w:hAnsi="宋体" w:eastAsia="宋体" w:cs="宋体"/>
          <w:color w:val="auto"/>
          <w:highlight w:val="none"/>
        </w:rPr>
      </w:pPr>
    </w:p>
    <w:p w14:paraId="4DA2DEF9">
      <w:pPr>
        <w:rPr>
          <w:rFonts w:hint="eastAsia" w:ascii="宋体" w:hAnsi="宋体" w:eastAsia="宋体" w:cs="宋体"/>
          <w:color w:val="auto"/>
          <w:highlight w:val="none"/>
        </w:rPr>
      </w:pPr>
    </w:p>
    <w:p w14:paraId="59163914">
      <w:pPr>
        <w:rPr>
          <w:rFonts w:hint="eastAsia" w:ascii="宋体" w:hAnsi="宋体" w:eastAsia="宋体" w:cs="宋体"/>
          <w:color w:val="auto"/>
          <w:highlight w:val="none"/>
        </w:rPr>
      </w:pPr>
    </w:p>
    <w:p w14:paraId="7F359D1C">
      <w:pPr>
        <w:rPr>
          <w:rFonts w:hint="eastAsia" w:ascii="宋体" w:hAnsi="宋体" w:eastAsia="宋体" w:cs="宋体"/>
          <w:color w:val="auto"/>
          <w:highlight w:val="none"/>
        </w:rPr>
      </w:pPr>
    </w:p>
    <w:p w14:paraId="7101243E">
      <w:pPr>
        <w:rPr>
          <w:rFonts w:hint="eastAsia" w:ascii="宋体" w:hAnsi="宋体" w:eastAsia="宋体" w:cs="宋体"/>
          <w:color w:val="auto"/>
          <w:highlight w:val="none"/>
        </w:rPr>
      </w:pPr>
    </w:p>
    <w:p w14:paraId="6757628C">
      <w:pPr>
        <w:rPr>
          <w:rFonts w:hint="eastAsia" w:ascii="宋体" w:hAnsi="宋体" w:eastAsia="宋体" w:cs="宋体"/>
          <w:color w:val="auto"/>
          <w:highlight w:val="none"/>
        </w:rPr>
      </w:pPr>
    </w:p>
    <w:p w14:paraId="2640B451">
      <w:pPr>
        <w:rPr>
          <w:rFonts w:hint="eastAsia" w:ascii="宋体" w:hAnsi="宋体" w:eastAsia="宋体" w:cs="宋体"/>
          <w:color w:val="auto"/>
          <w:highlight w:val="none"/>
        </w:rPr>
      </w:pPr>
    </w:p>
    <w:p w14:paraId="0C3A8A5B">
      <w:pPr>
        <w:rPr>
          <w:rFonts w:hint="eastAsia" w:ascii="宋体" w:hAnsi="宋体" w:eastAsia="宋体" w:cs="宋体"/>
          <w:color w:val="auto"/>
          <w:highlight w:val="none"/>
        </w:rPr>
      </w:pPr>
    </w:p>
    <w:p w14:paraId="2BB6293B">
      <w:pPr>
        <w:rPr>
          <w:rFonts w:hint="eastAsia" w:ascii="宋体" w:hAnsi="宋体" w:eastAsia="宋体" w:cs="宋体"/>
          <w:color w:val="auto"/>
          <w:highlight w:val="none"/>
        </w:rPr>
      </w:pPr>
    </w:p>
    <w:p w14:paraId="0F5712E7">
      <w:pPr>
        <w:rPr>
          <w:rFonts w:hint="eastAsia" w:ascii="宋体" w:hAnsi="宋体" w:eastAsia="宋体" w:cs="宋体"/>
          <w:color w:val="auto"/>
          <w:highlight w:val="none"/>
        </w:rPr>
      </w:pPr>
    </w:p>
    <w:p w14:paraId="03A048E4">
      <w:pPr>
        <w:rPr>
          <w:rFonts w:hint="eastAsia" w:ascii="宋体" w:hAnsi="宋体" w:eastAsia="宋体" w:cs="宋体"/>
          <w:color w:val="auto"/>
          <w:highlight w:val="none"/>
        </w:rPr>
      </w:pPr>
    </w:p>
    <w:p w14:paraId="4C4B4A2A">
      <w:pPr>
        <w:rPr>
          <w:rFonts w:hint="eastAsia" w:ascii="宋体" w:hAnsi="宋体" w:eastAsia="宋体" w:cs="宋体"/>
          <w:color w:val="auto"/>
          <w:szCs w:val="21"/>
          <w:highlight w:val="none"/>
        </w:rPr>
      </w:pPr>
    </w:p>
    <w:p w14:paraId="5431F16B">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p>
    <w:p w14:paraId="1F1BD874">
      <w:pPr>
        <w:rPr>
          <w:rFonts w:hint="eastAsia" w:ascii="宋体" w:hAnsi="宋体" w:eastAsia="宋体" w:cs="宋体"/>
          <w:color w:val="auto"/>
          <w:sz w:val="30"/>
          <w:szCs w:val="30"/>
          <w:highlight w:val="none"/>
        </w:rPr>
      </w:pPr>
    </w:p>
    <w:p w14:paraId="2F363A7D">
      <w:pPr>
        <w:spacing w:after="240" w:line="480" w:lineRule="auto"/>
        <w:ind w:right="17"/>
        <w:jc w:val="center"/>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lang w:val="en-US" w:eastAsia="zh-CN"/>
        </w:rPr>
        <w:t>运输</w:t>
      </w:r>
      <w:r>
        <w:rPr>
          <w:rFonts w:hint="eastAsia" w:ascii="宋体" w:hAnsi="宋体" w:eastAsia="宋体" w:cs="宋体"/>
          <w:b/>
          <w:bCs/>
          <w:color w:val="auto"/>
          <w:sz w:val="30"/>
          <w:szCs w:val="30"/>
          <w:highlight w:val="none"/>
        </w:rPr>
        <w:t>投标报价清单</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一</w:t>
      </w:r>
      <w:r>
        <w:rPr>
          <w:rFonts w:hint="eastAsia" w:hAnsi="宋体" w:cs="宋体"/>
          <w:b/>
          <w:bCs/>
          <w:color w:val="auto"/>
          <w:sz w:val="30"/>
          <w:szCs w:val="30"/>
          <w:highlight w:val="none"/>
          <w:lang w:eastAsia="zh-CN"/>
        </w:rPr>
        <w:t>）</w:t>
      </w:r>
    </w:p>
    <w:tbl>
      <w:tblPr>
        <w:tblStyle w:val="17"/>
        <w:tblpPr w:leftFromText="180" w:rightFromText="180" w:vertAnchor="text" w:horzAnchor="page" w:tblpX="1126" w:tblpY="305"/>
        <w:tblOverlap w:val="never"/>
        <w:tblW w:w="95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125"/>
        <w:gridCol w:w="1198"/>
        <w:gridCol w:w="1434"/>
        <w:gridCol w:w="1316"/>
        <w:gridCol w:w="1024"/>
        <w:gridCol w:w="647"/>
        <w:gridCol w:w="1499"/>
      </w:tblGrid>
      <w:tr w14:paraId="2EB8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C5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起运地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48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6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卸货</w:t>
            </w:r>
            <w:r>
              <w:rPr>
                <w:rFonts w:hint="eastAsia" w:hAnsi="宋体" w:cs="宋体"/>
                <w:i w:val="0"/>
                <w:iCs w:val="0"/>
                <w:color w:val="auto"/>
                <w:kern w:val="0"/>
                <w:sz w:val="18"/>
                <w:szCs w:val="18"/>
                <w:u w:val="none"/>
                <w:lang w:val="en-US" w:eastAsia="zh-CN" w:bidi="ar"/>
              </w:rPr>
              <w:t>区域</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6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散装招标运量(吨)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线路参考运距</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7C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运输单价</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78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税率</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5E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14:paraId="75D7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0A8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87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C4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C7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F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（公里）</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（元/吨）</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95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D0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r>
      <w:tr w14:paraId="326E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8A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来宾市武宣县金鸡乡赖山村广西京兰水泥有限公司</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68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散装</w:t>
            </w:r>
            <w:r>
              <w:rPr>
                <w:rFonts w:hint="eastAsia" w:hAnsi="宋体" w:cs="宋体"/>
                <w:i w:val="0"/>
                <w:iCs w:val="0"/>
                <w:color w:val="auto"/>
                <w:kern w:val="0"/>
                <w:sz w:val="21"/>
                <w:szCs w:val="21"/>
                <w:u w:val="none"/>
                <w:lang w:val="en-US" w:eastAsia="zh-CN" w:bidi="ar"/>
              </w:rPr>
              <w:t>水泥</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6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柳南</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2DA69E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72000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2F2">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u w:val="none"/>
                <w:lang w:val="en-US" w:eastAsia="zh-CN"/>
              </w:rPr>
            </w:pPr>
            <w:r>
              <w:rPr>
                <w:rFonts w:hint="eastAsia" w:hAnsi="宋体" w:cs="宋体"/>
                <w:i w:val="0"/>
                <w:iCs w:val="0"/>
                <w:color w:val="auto"/>
                <w:sz w:val="21"/>
                <w:szCs w:val="21"/>
                <w:u w:val="none"/>
                <w:lang w:val="en-US" w:eastAsia="zh-CN"/>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E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622">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87AE">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6E19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31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6B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4B8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柳城</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3B8446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6000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1387">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u w:val="none"/>
                <w:lang w:val="en-US" w:eastAsia="zh-CN"/>
              </w:rPr>
            </w:pPr>
            <w:r>
              <w:rPr>
                <w:rFonts w:hint="eastAsia" w:hAnsi="宋体" w:cs="宋体"/>
                <w:i w:val="0"/>
                <w:iCs w:val="0"/>
                <w:color w:val="auto"/>
                <w:sz w:val="21"/>
                <w:szCs w:val="21"/>
                <w:u w:val="none"/>
                <w:lang w:val="en-US" w:eastAsia="zh-CN"/>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5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79E">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F65A">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1D28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7C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27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085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贺州</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52297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24000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576B">
            <w:pPr>
              <w:keepNext w:val="0"/>
              <w:keepLines w:val="0"/>
              <w:suppressLineNumbers w:val="0"/>
              <w:spacing w:before="0" w:beforeAutospacing="0" w:after="0" w:afterAutospacing="0"/>
              <w:ind w:left="0" w:right="0" w:firstLine="420" w:firstLineChars="200"/>
              <w:jc w:val="left"/>
              <w:rPr>
                <w:rFonts w:hint="default" w:ascii="宋体" w:hAnsi="宋体" w:eastAsia="宋体" w:cs="宋体"/>
                <w:i w:val="0"/>
                <w:iCs w:val="0"/>
                <w:color w:val="auto"/>
                <w:sz w:val="21"/>
                <w:szCs w:val="21"/>
                <w:u w:val="none"/>
                <w:lang w:val="en-US" w:eastAsia="zh-CN"/>
              </w:rPr>
            </w:pPr>
            <w:r>
              <w:rPr>
                <w:rFonts w:hint="eastAsia" w:hAnsi="宋体" w:cs="宋体"/>
                <w:i w:val="0"/>
                <w:iCs w:val="0"/>
                <w:color w:val="auto"/>
                <w:sz w:val="21"/>
                <w:szCs w:val="21"/>
                <w:u w:val="none"/>
                <w:lang w:val="en-US" w:eastAsia="zh-CN"/>
              </w:rPr>
              <w:t>300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9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E5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5610">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462C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82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B1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9A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桂林</w:t>
            </w:r>
          </w:p>
        </w:tc>
        <w:tc>
          <w:tcPr>
            <w:tcW w:w="1434" w:type="dxa"/>
            <w:tcBorders>
              <w:top w:val="single" w:color="000000" w:sz="4" w:space="0"/>
              <w:left w:val="nil"/>
              <w:bottom w:val="nil"/>
              <w:right w:val="single" w:color="000000" w:sz="4" w:space="0"/>
            </w:tcBorders>
            <w:shd w:val="clear" w:color="auto" w:fill="auto"/>
            <w:vAlign w:val="center"/>
          </w:tcPr>
          <w:p w14:paraId="46B12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12000</w:t>
            </w:r>
          </w:p>
        </w:tc>
        <w:tc>
          <w:tcPr>
            <w:tcW w:w="1316" w:type="dxa"/>
            <w:tcBorders>
              <w:top w:val="single" w:color="000000" w:sz="4" w:space="0"/>
              <w:left w:val="single" w:color="000000" w:sz="4" w:space="0"/>
              <w:bottom w:val="nil"/>
              <w:right w:val="single" w:color="000000" w:sz="4" w:space="0"/>
            </w:tcBorders>
            <w:shd w:val="clear" w:color="auto" w:fill="auto"/>
            <w:vAlign w:val="center"/>
          </w:tcPr>
          <w:p w14:paraId="3B7FF45F">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u w:val="none"/>
                <w:lang w:val="en-US" w:eastAsia="zh-CN"/>
              </w:rPr>
            </w:pPr>
            <w:r>
              <w:rPr>
                <w:rFonts w:hint="eastAsia" w:hAnsi="宋体" w:cs="宋体"/>
                <w:i w:val="0"/>
                <w:iCs w:val="0"/>
                <w:color w:val="auto"/>
                <w:sz w:val="21"/>
                <w:szCs w:val="21"/>
                <w:u w:val="none"/>
                <w:lang w:val="en-US" w:eastAsia="zh-CN"/>
              </w:rPr>
              <w:t xml:space="preserve"> 160</w:t>
            </w: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6598B4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647" w:type="dxa"/>
            <w:tcBorders>
              <w:top w:val="single" w:color="000000" w:sz="4" w:space="0"/>
              <w:left w:val="single" w:color="000000" w:sz="4" w:space="0"/>
              <w:bottom w:val="nil"/>
              <w:right w:val="single" w:color="000000" w:sz="4" w:space="0"/>
            </w:tcBorders>
            <w:shd w:val="clear" w:color="auto" w:fill="auto"/>
            <w:vAlign w:val="center"/>
          </w:tcPr>
          <w:p w14:paraId="63D066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499" w:type="dxa"/>
            <w:tcBorders>
              <w:top w:val="single" w:color="000000" w:sz="4" w:space="0"/>
              <w:left w:val="single" w:color="000000" w:sz="4" w:space="0"/>
              <w:bottom w:val="nil"/>
              <w:right w:val="single" w:color="000000" w:sz="4" w:space="0"/>
            </w:tcBorders>
            <w:shd w:val="clear" w:color="auto" w:fill="auto"/>
            <w:noWrap/>
            <w:vAlign w:val="center"/>
          </w:tcPr>
          <w:p w14:paraId="0D3A4361">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48A7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9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434" w:type="dxa"/>
            <w:tcBorders>
              <w:top w:val="single" w:color="000000" w:sz="4" w:space="0"/>
              <w:left w:val="nil"/>
              <w:bottom w:val="single" w:color="000000" w:sz="4" w:space="0"/>
              <w:right w:val="single" w:color="000000" w:sz="4" w:space="0"/>
            </w:tcBorders>
            <w:shd w:val="clear" w:color="auto" w:fill="auto"/>
            <w:noWrap/>
            <w:vAlign w:val="center"/>
          </w:tcPr>
          <w:p w14:paraId="06D8B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i w:val="0"/>
                <w:iCs w:val="0"/>
                <w:color w:val="auto"/>
                <w:sz w:val="21"/>
                <w:szCs w:val="21"/>
                <w:u w:val="none"/>
                <w:lang w:bidi="ar"/>
              </w:rPr>
            </w:pPr>
            <w:r>
              <w:rPr>
                <w:rFonts w:hint="default" w:ascii="宋体" w:hAnsi="宋体" w:eastAsia="宋体" w:cs="宋体"/>
                <w:b w:val="0"/>
                <w:bCs w:val="0"/>
                <w:i w:val="0"/>
                <w:iCs w:val="0"/>
                <w:color w:val="auto"/>
                <w:kern w:val="0"/>
                <w:sz w:val="21"/>
                <w:szCs w:val="21"/>
                <w:u w:val="none"/>
                <w:lang w:val="en-US" w:eastAsia="zh-CN" w:bidi="ar"/>
              </w:rPr>
              <w:t>114000</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1C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004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5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05B1">
            <w:pPr>
              <w:keepNext w:val="0"/>
              <w:keepLines w:val="0"/>
              <w:suppressLineNumbers w:val="0"/>
              <w:tabs>
                <w:tab w:val="left" w:pos="2443"/>
              </w:tabs>
              <w:spacing w:before="0" w:beforeAutospacing="0" w:after="0" w:afterAutospacing="0"/>
              <w:ind w:left="0" w:right="0"/>
              <w:jc w:val="both"/>
              <w:rPr>
                <w:rFonts w:hint="default" w:ascii="宋体" w:hAnsi="宋体" w:eastAsia="宋体" w:cs="宋体"/>
                <w:i w:val="0"/>
                <w:iCs w:val="0"/>
                <w:color w:val="auto"/>
                <w:sz w:val="22"/>
                <w:szCs w:val="22"/>
                <w:u w:val="none"/>
                <w:lang w:val="en-US" w:eastAsia="zh-CN"/>
              </w:rPr>
            </w:pPr>
            <w:r>
              <w:rPr>
                <w:rFonts w:hint="eastAsia" w:hAnsi="宋体" w:cs="宋体"/>
                <w:i w:val="0"/>
                <w:iCs w:val="0"/>
                <w:color w:val="auto"/>
                <w:sz w:val="28"/>
                <w:szCs w:val="28"/>
                <w:u w:val="none"/>
                <w:lang w:val="en-US" w:eastAsia="zh-CN"/>
              </w:rPr>
              <w:t>备注：</w:t>
            </w:r>
            <w:r>
              <w:rPr>
                <w:rFonts w:hint="eastAsia" w:ascii="宋体" w:hAnsi="宋体" w:eastAsia="宋体" w:cs="宋体"/>
                <w:i w:val="0"/>
                <w:iCs w:val="0"/>
                <w:color w:val="auto"/>
                <w:kern w:val="0"/>
                <w:sz w:val="24"/>
                <w:szCs w:val="24"/>
                <w:u w:val="none"/>
                <w:lang w:val="en-US" w:eastAsia="zh-CN" w:bidi="ar"/>
              </w:rPr>
              <w:t>线路参考运距</w:t>
            </w:r>
            <w:r>
              <w:rPr>
                <w:rFonts w:hint="eastAsia" w:hAnsi="宋体" w:cs="宋体"/>
                <w:i w:val="0"/>
                <w:iCs w:val="0"/>
                <w:color w:val="auto"/>
                <w:kern w:val="0"/>
                <w:sz w:val="24"/>
                <w:szCs w:val="24"/>
                <w:u w:val="none"/>
                <w:lang w:val="en-US" w:eastAsia="zh-CN" w:bidi="ar"/>
              </w:rPr>
              <w:t>暂按市场中心定位点测算</w:t>
            </w:r>
          </w:p>
        </w:tc>
      </w:tr>
    </w:tbl>
    <w:p w14:paraId="73F4C210">
      <w:pPr>
        <w:spacing w:line="360" w:lineRule="auto"/>
        <w:rPr>
          <w:rFonts w:hint="eastAsia" w:ascii="宋体" w:hAnsi="宋体" w:eastAsia="宋体" w:cs="宋体"/>
          <w:color w:val="auto"/>
          <w:sz w:val="24"/>
          <w:szCs w:val="24"/>
          <w:highlight w:val="none"/>
        </w:rPr>
      </w:pPr>
    </w:p>
    <w:p w14:paraId="7EF502F6">
      <w:pPr>
        <w:spacing w:line="360" w:lineRule="auto"/>
        <w:rPr>
          <w:rFonts w:hint="eastAsia" w:ascii="宋体" w:hAnsi="宋体" w:eastAsia="宋体" w:cs="宋体"/>
          <w:color w:val="auto"/>
          <w:sz w:val="21"/>
          <w:szCs w:val="21"/>
          <w:highlight w:val="none"/>
        </w:rPr>
      </w:pPr>
    </w:p>
    <w:p w14:paraId="0BF25758">
      <w:pPr>
        <w:spacing w:line="360" w:lineRule="auto"/>
        <w:rPr>
          <w:rFonts w:hint="eastAsia" w:ascii="宋体" w:hAnsi="宋体" w:eastAsia="宋体" w:cs="宋体"/>
          <w:color w:val="auto"/>
          <w:sz w:val="21"/>
          <w:szCs w:val="21"/>
          <w:highlight w:val="none"/>
        </w:rPr>
      </w:pPr>
    </w:p>
    <w:p w14:paraId="389EAE45">
      <w:pPr>
        <w:spacing w:line="360" w:lineRule="auto"/>
        <w:rPr>
          <w:rFonts w:hint="eastAsia" w:ascii="宋体" w:hAnsi="宋体" w:eastAsia="宋体" w:cs="宋体"/>
          <w:color w:val="auto"/>
          <w:sz w:val="21"/>
          <w:szCs w:val="21"/>
          <w:highlight w:val="none"/>
        </w:rPr>
      </w:pPr>
    </w:p>
    <w:p w14:paraId="0FBA8B9F">
      <w:pPr>
        <w:tabs>
          <w:tab w:val="left" w:pos="5301"/>
        </w:tabs>
        <w:spacing w:line="360" w:lineRule="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ab/>
      </w:r>
    </w:p>
    <w:p w14:paraId="7AB91E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报价单位名称：</w:t>
      </w:r>
    </w:p>
    <w:p w14:paraId="54B753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p w14:paraId="428CB1C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p>
    <w:p w14:paraId="3C70BA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2B81C97">
      <w:pPr>
        <w:rPr>
          <w:rFonts w:hint="eastAsia" w:ascii="宋体" w:hAnsi="宋体" w:eastAsia="宋体" w:cs="宋体"/>
          <w:color w:val="auto"/>
          <w:sz w:val="21"/>
          <w:szCs w:val="21"/>
          <w:highlight w:val="none"/>
        </w:rPr>
      </w:pPr>
    </w:p>
    <w:p w14:paraId="00559670">
      <w:pPr>
        <w:rPr>
          <w:rFonts w:hint="eastAsia" w:ascii="宋体" w:hAnsi="宋体" w:eastAsia="宋体" w:cs="宋体"/>
          <w:color w:val="auto"/>
          <w:sz w:val="21"/>
          <w:szCs w:val="21"/>
          <w:highlight w:val="none"/>
        </w:rPr>
      </w:pPr>
    </w:p>
    <w:p w14:paraId="5CD1F7C5">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报价单位名称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 xml:space="preserve"> </w:t>
      </w:r>
    </w:p>
    <w:p w14:paraId="4B461924">
      <w:pPr>
        <w:keepNext w:val="0"/>
        <w:keepLines w:val="0"/>
        <w:pageBreakBefore w:val="0"/>
        <w:widowControl w:val="0"/>
        <w:kinsoku/>
        <w:wordWrap/>
        <w:overflowPunct/>
        <w:topLinePunct w:val="0"/>
        <w:autoSpaceDE w:val="0"/>
        <w:autoSpaceDN w:val="0"/>
        <w:bidi w:val="0"/>
        <w:adjustRightInd w:val="0"/>
        <w:snapToGrid/>
        <w:spacing w:line="480" w:lineRule="auto"/>
        <w:ind w:firstLine="4830" w:firstLineChars="2300"/>
        <w:textAlignment w:val="baseline"/>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rPr>
        <w:t>报价时间</w:t>
      </w:r>
      <w:r>
        <w:rPr>
          <w:rFonts w:hint="eastAsia" w:hAnsi="宋体" w:cs="宋体"/>
          <w:color w:val="auto"/>
          <w:sz w:val="21"/>
          <w:szCs w:val="21"/>
          <w:highlight w:val="none"/>
          <w:lang w:eastAsia="zh-CN"/>
        </w:rPr>
        <w:t>：</w:t>
      </w:r>
    </w:p>
    <w:p w14:paraId="7B0ACFAD">
      <w:pPr>
        <w:rPr>
          <w:rFonts w:hint="eastAsia" w:ascii="宋体" w:hAnsi="宋体" w:eastAsia="宋体" w:cs="宋体"/>
          <w:color w:val="auto"/>
          <w:highlight w:val="none"/>
        </w:rPr>
      </w:pPr>
    </w:p>
    <w:p w14:paraId="220DAED6">
      <w:pPr>
        <w:pStyle w:val="2"/>
        <w:rPr>
          <w:rFonts w:hint="eastAsia" w:ascii="宋体" w:hAnsi="宋体" w:eastAsia="宋体" w:cs="宋体"/>
          <w:color w:val="auto"/>
          <w:highlight w:val="none"/>
        </w:rPr>
      </w:pPr>
    </w:p>
    <w:p w14:paraId="6C24D0A9">
      <w:pPr>
        <w:pStyle w:val="2"/>
        <w:rPr>
          <w:rFonts w:hint="eastAsia" w:ascii="宋体" w:hAnsi="宋体" w:eastAsia="宋体" w:cs="宋体"/>
          <w:color w:val="auto"/>
          <w:highlight w:val="none"/>
        </w:rPr>
      </w:pPr>
    </w:p>
    <w:p w14:paraId="2CBF433B">
      <w:pPr>
        <w:pStyle w:val="2"/>
        <w:rPr>
          <w:rFonts w:hint="eastAsia" w:ascii="宋体" w:hAnsi="宋体" w:eastAsia="宋体" w:cs="宋体"/>
          <w:color w:val="auto"/>
          <w:highlight w:val="none"/>
        </w:rPr>
      </w:pPr>
    </w:p>
    <w:p w14:paraId="72EF22FD">
      <w:pPr>
        <w:pStyle w:val="2"/>
        <w:rPr>
          <w:rFonts w:hint="eastAsia" w:ascii="宋体" w:hAnsi="宋体" w:eastAsia="宋体" w:cs="宋体"/>
          <w:color w:val="auto"/>
          <w:highlight w:val="none"/>
        </w:rPr>
      </w:pPr>
    </w:p>
    <w:p w14:paraId="36AAF06F">
      <w:pPr>
        <w:spacing w:after="240" w:line="480" w:lineRule="auto"/>
        <w:ind w:right="17"/>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运输</w:t>
      </w:r>
      <w:r>
        <w:rPr>
          <w:rFonts w:hint="eastAsia" w:ascii="宋体" w:hAnsi="宋体" w:eastAsia="宋体" w:cs="宋体"/>
          <w:b/>
          <w:bCs/>
          <w:color w:val="auto"/>
          <w:sz w:val="30"/>
          <w:szCs w:val="30"/>
          <w:highlight w:val="none"/>
        </w:rPr>
        <w:t>投标报价清单</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val="en-US" w:eastAsia="zh-CN"/>
        </w:rPr>
        <w:t>二</w:t>
      </w:r>
      <w:r>
        <w:rPr>
          <w:rFonts w:hint="eastAsia" w:hAnsi="宋体" w:cs="宋体"/>
          <w:b/>
          <w:bCs/>
          <w:color w:val="auto"/>
          <w:sz w:val="30"/>
          <w:szCs w:val="30"/>
          <w:highlight w:val="none"/>
          <w:lang w:eastAsia="zh-CN"/>
        </w:rPr>
        <w:t>）</w:t>
      </w:r>
    </w:p>
    <w:tbl>
      <w:tblPr>
        <w:tblStyle w:val="17"/>
        <w:tblpPr w:leftFromText="180" w:rightFromText="180" w:vertAnchor="text" w:horzAnchor="page" w:tblpX="1126" w:tblpY="305"/>
        <w:tblOverlap w:val="never"/>
        <w:tblW w:w="95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1125"/>
        <w:gridCol w:w="1198"/>
        <w:gridCol w:w="1209"/>
        <w:gridCol w:w="1541"/>
        <w:gridCol w:w="1069"/>
        <w:gridCol w:w="780"/>
        <w:gridCol w:w="1321"/>
      </w:tblGrid>
      <w:tr w14:paraId="7759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28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起运地</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47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物料</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25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卸货</w:t>
            </w:r>
            <w:r>
              <w:rPr>
                <w:rFonts w:hint="eastAsia" w:hAnsi="宋体" w:cs="宋体"/>
                <w:i w:val="0"/>
                <w:iCs w:val="0"/>
                <w:color w:val="auto"/>
                <w:kern w:val="0"/>
                <w:sz w:val="18"/>
                <w:szCs w:val="18"/>
                <w:u w:val="none"/>
                <w:lang w:val="en-US" w:eastAsia="zh-CN" w:bidi="ar"/>
              </w:rPr>
              <w:t>区域</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4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hAnsi="宋体" w:cs="宋体"/>
                <w:i w:val="0"/>
                <w:iCs w:val="0"/>
                <w:color w:val="auto"/>
                <w:kern w:val="0"/>
                <w:sz w:val="18"/>
                <w:szCs w:val="18"/>
                <w:u w:val="none"/>
                <w:lang w:val="en-US" w:eastAsia="zh-CN" w:bidi="ar"/>
              </w:rPr>
              <w:t>袋</w:t>
            </w:r>
            <w:r>
              <w:rPr>
                <w:rFonts w:hint="eastAsia" w:ascii="宋体" w:hAnsi="宋体" w:eastAsia="宋体" w:cs="宋体"/>
                <w:i w:val="0"/>
                <w:iCs w:val="0"/>
                <w:color w:val="auto"/>
                <w:kern w:val="0"/>
                <w:sz w:val="18"/>
                <w:szCs w:val="18"/>
                <w:u w:val="none"/>
                <w:lang w:val="en-US" w:eastAsia="zh-CN" w:bidi="ar"/>
              </w:rPr>
              <w:t>装招标运量(吨)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线路参考运距</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5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运输单价</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D9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税率</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9F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14:paraId="1E50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6A9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4E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A9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23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（公里）</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D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（元/吨）</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450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1A9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u w:val="none"/>
              </w:rPr>
            </w:pPr>
          </w:p>
        </w:tc>
      </w:tr>
      <w:tr w14:paraId="7687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E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来宾市武宣县金鸡乡赖山村广西京兰水泥有限公司</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8A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hAnsi="宋体" w:cs="宋体"/>
                <w:i w:val="0"/>
                <w:iCs w:val="0"/>
                <w:color w:val="auto"/>
                <w:kern w:val="0"/>
                <w:sz w:val="21"/>
                <w:szCs w:val="21"/>
                <w:u w:val="none"/>
                <w:lang w:val="en-US" w:eastAsia="zh-CN" w:bidi="ar"/>
              </w:rPr>
              <w:t>袋</w:t>
            </w:r>
            <w:r>
              <w:rPr>
                <w:rFonts w:hint="eastAsia" w:ascii="宋体" w:hAnsi="宋体" w:eastAsia="宋体" w:cs="宋体"/>
                <w:i w:val="0"/>
                <w:iCs w:val="0"/>
                <w:color w:val="auto"/>
                <w:kern w:val="0"/>
                <w:sz w:val="21"/>
                <w:szCs w:val="21"/>
                <w:u w:val="none"/>
                <w:lang w:val="en-US" w:eastAsia="zh-CN" w:bidi="ar"/>
              </w:rPr>
              <w:t>装</w:t>
            </w:r>
            <w:r>
              <w:rPr>
                <w:rFonts w:hint="eastAsia" w:hAnsi="宋体" w:cs="宋体"/>
                <w:i w:val="0"/>
                <w:iCs w:val="0"/>
                <w:color w:val="auto"/>
                <w:kern w:val="0"/>
                <w:sz w:val="21"/>
                <w:szCs w:val="21"/>
                <w:u w:val="none"/>
                <w:lang w:val="en-US" w:eastAsia="zh-CN" w:bidi="ar"/>
              </w:rPr>
              <w:t>水泥</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柳南</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4B5EB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6000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CCB4">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BB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F67">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843E">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72CA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86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40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C3B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柳城</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15FB6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36000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4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lang w:val="en-US" w:eastAsia="zh-CN" w:bidi="ar"/>
              </w:rPr>
              <w:t>120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6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2665">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3FA2">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43F1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3B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B0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49B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贺州</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653FC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12000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598C">
            <w:pPr>
              <w:keepNext w:val="0"/>
              <w:keepLines w:val="0"/>
              <w:suppressLineNumbers w:val="0"/>
              <w:spacing w:before="0" w:beforeAutospacing="0" w:after="0" w:afterAutospacing="0"/>
              <w:ind w:left="0" w:right="0" w:firstLine="0" w:firstLineChars="0"/>
              <w:jc w:val="center"/>
              <w:rPr>
                <w:rFonts w:hint="default" w:ascii="宋体" w:hAnsi="宋体" w:eastAsia="宋体" w:cs="宋体"/>
                <w:i w:val="0"/>
                <w:iCs w:val="0"/>
                <w:color w:val="auto"/>
                <w:sz w:val="21"/>
                <w:szCs w:val="21"/>
                <w:u w:val="none"/>
                <w:lang w:val="en-US"/>
              </w:rPr>
            </w:pPr>
            <w:r>
              <w:rPr>
                <w:rFonts w:hint="eastAsia" w:hAnsi="宋体" w:cs="宋体"/>
                <w:i w:val="0"/>
                <w:iCs w:val="0"/>
                <w:color w:val="auto"/>
                <w:kern w:val="0"/>
                <w:sz w:val="21"/>
                <w:szCs w:val="21"/>
                <w:lang w:val="en-US" w:eastAsia="zh-CN" w:bidi="ar"/>
              </w:rPr>
              <w:t>300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5DB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F8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9DC">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1E05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56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80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54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桂林</w:t>
            </w:r>
          </w:p>
        </w:tc>
        <w:tc>
          <w:tcPr>
            <w:tcW w:w="1209" w:type="dxa"/>
            <w:tcBorders>
              <w:top w:val="single" w:color="000000" w:sz="4" w:space="0"/>
              <w:left w:val="nil"/>
              <w:bottom w:val="nil"/>
              <w:right w:val="single" w:color="000000" w:sz="4" w:space="0"/>
            </w:tcBorders>
            <w:shd w:val="clear" w:color="auto" w:fill="auto"/>
            <w:vAlign w:val="center"/>
          </w:tcPr>
          <w:p w14:paraId="0214A8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bidi="ar"/>
              </w:rPr>
            </w:pPr>
            <w:r>
              <w:rPr>
                <w:rFonts w:hint="default" w:ascii="宋体" w:hAnsi="宋体" w:eastAsia="宋体" w:cs="宋体"/>
                <w:i w:val="0"/>
                <w:iCs w:val="0"/>
                <w:color w:val="auto"/>
                <w:kern w:val="0"/>
                <w:sz w:val="21"/>
                <w:szCs w:val="21"/>
                <w:u w:val="none"/>
                <w:lang w:val="en-US" w:eastAsia="zh-CN" w:bidi="ar"/>
              </w:rPr>
              <w:t>12000</w:t>
            </w:r>
          </w:p>
        </w:tc>
        <w:tc>
          <w:tcPr>
            <w:tcW w:w="1541" w:type="dxa"/>
            <w:tcBorders>
              <w:top w:val="single" w:color="000000" w:sz="4" w:space="0"/>
              <w:left w:val="single" w:color="000000" w:sz="4" w:space="0"/>
              <w:bottom w:val="nil"/>
              <w:right w:val="single" w:color="000000" w:sz="4" w:space="0"/>
            </w:tcBorders>
            <w:shd w:val="clear" w:color="auto" w:fill="auto"/>
            <w:vAlign w:val="center"/>
          </w:tcPr>
          <w:p w14:paraId="0D83E7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lang w:val="en-US" w:eastAsia="zh-CN" w:bidi="ar"/>
              </w:rPr>
              <w:t xml:space="preserve"> 160</w:t>
            </w:r>
          </w:p>
        </w:tc>
        <w:tc>
          <w:tcPr>
            <w:tcW w:w="1069" w:type="dxa"/>
            <w:tcBorders>
              <w:top w:val="single" w:color="000000" w:sz="4" w:space="0"/>
              <w:left w:val="single" w:color="000000" w:sz="4" w:space="0"/>
              <w:bottom w:val="nil"/>
              <w:right w:val="single" w:color="000000" w:sz="4" w:space="0"/>
            </w:tcBorders>
            <w:shd w:val="clear" w:color="auto" w:fill="auto"/>
            <w:vAlign w:val="center"/>
          </w:tcPr>
          <w:p w14:paraId="1DB1A0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780" w:type="dxa"/>
            <w:tcBorders>
              <w:top w:val="single" w:color="000000" w:sz="4" w:space="0"/>
              <w:left w:val="single" w:color="000000" w:sz="4" w:space="0"/>
              <w:bottom w:val="nil"/>
              <w:right w:val="single" w:color="000000" w:sz="4" w:space="0"/>
            </w:tcBorders>
            <w:shd w:val="clear" w:color="auto" w:fill="auto"/>
            <w:vAlign w:val="center"/>
          </w:tcPr>
          <w:p w14:paraId="5AB326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u w:val="none"/>
              </w:rPr>
            </w:pP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14:paraId="04B69AC4">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r>
      <w:tr w14:paraId="0E34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6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F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209" w:type="dxa"/>
            <w:tcBorders>
              <w:top w:val="single" w:color="000000" w:sz="4" w:space="0"/>
              <w:left w:val="nil"/>
              <w:bottom w:val="single" w:color="000000" w:sz="4" w:space="0"/>
              <w:right w:val="single" w:color="000000" w:sz="4" w:space="0"/>
            </w:tcBorders>
            <w:shd w:val="clear" w:color="auto" w:fill="auto"/>
            <w:noWrap/>
            <w:vAlign w:val="center"/>
          </w:tcPr>
          <w:p w14:paraId="07658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default" w:ascii="宋体" w:hAnsi="宋体" w:eastAsia="宋体" w:cs="宋体"/>
                <w:b/>
                <w:bCs/>
                <w:i w:val="0"/>
                <w:iCs w:val="0"/>
                <w:color w:val="auto"/>
                <w:kern w:val="0"/>
                <w:sz w:val="21"/>
                <w:szCs w:val="21"/>
                <w:u w:val="none"/>
                <w:lang w:val="en-US" w:eastAsia="zh-CN" w:bidi="ar"/>
              </w:rPr>
              <w:t>66000</w:t>
            </w:r>
          </w:p>
        </w:tc>
        <w:tc>
          <w:tcPr>
            <w:tcW w:w="4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A8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6AF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5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EB95">
            <w:pPr>
              <w:keepNext w:val="0"/>
              <w:keepLines w:val="0"/>
              <w:suppressLineNumbers w:val="0"/>
              <w:tabs>
                <w:tab w:val="left" w:pos="2443"/>
              </w:tabs>
              <w:spacing w:before="0" w:beforeAutospacing="0" w:after="0" w:afterAutospacing="0"/>
              <w:ind w:left="0" w:right="0"/>
              <w:jc w:val="both"/>
              <w:rPr>
                <w:rFonts w:hint="eastAsia" w:ascii="宋体" w:hAnsi="宋体" w:eastAsia="宋体" w:cs="宋体"/>
                <w:i w:val="0"/>
                <w:iCs w:val="0"/>
                <w:color w:val="auto"/>
                <w:sz w:val="22"/>
                <w:szCs w:val="22"/>
                <w:u w:val="none"/>
              </w:rPr>
            </w:pPr>
            <w:r>
              <w:rPr>
                <w:rFonts w:hint="eastAsia" w:hAnsi="宋体" w:cs="宋体"/>
                <w:i w:val="0"/>
                <w:iCs w:val="0"/>
                <w:color w:val="auto"/>
                <w:sz w:val="28"/>
                <w:szCs w:val="28"/>
                <w:u w:val="none"/>
                <w:lang w:val="en-US" w:eastAsia="zh-CN"/>
              </w:rPr>
              <w:t>备注：</w:t>
            </w:r>
            <w:r>
              <w:rPr>
                <w:rFonts w:hint="eastAsia" w:ascii="宋体" w:hAnsi="宋体" w:eastAsia="宋体" w:cs="宋体"/>
                <w:i w:val="0"/>
                <w:iCs w:val="0"/>
                <w:color w:val="auto"/>
                <w:kern w:val="0"/>
                <w:sz w:val="24"/>
                <w:szCs w:val="24"/>
                <w:u w:val="none"/>
                <w:lang w:val="en-US" w:eastAsia="zh-CN" w:bidi="ar"/>
              </w:rPr>
              <w:t>线路参考运距</w:t>
            </w:r>
            <w:r>
              <w:rPr>
                <w:rFonts w:hint="eastAsia" w:hAnsi="宋体" w:cs="宋体"/>
                <w:i w:val="0"/>
                <w:iCs w:val="0"/>
                <w:color w:val="auto"/>
                <w:kern w:val="0"/>
                <w:sz w:val="24"/>
                <w:szCs w:val="24"/>
                <w:u w:val="none"/>
                <w:lang w:val="en-US" w:eastAsia="zh-CN" w:bidi="ar"/>
              </w:rPr>
              <w:t>暂按市场中心定位点测算</w:t>
            </w:r>
          </w:p>
        </w:tc>
      </w:tr>
    </w:tbl>
    <w:p w14:paraId="06A5E9CF">
      <w:pPr>
        <w:spacing w:line="360" w:lineRule="auto"/>
        <w:rPr>
          <w:rFonts w:hint="eastAsia" w:ascii="宋体" w:hAnsi="宋体" w:eastAsia="宋体" w:cs="宋体"/>
          <w:color w:val="auto"/>
          <w:sz w:val="24"/>
          <w:szCs w:val="24"/>
          <w:highlight w:val="none"/>
        </w:rPr>
      </w:pPr>
    </w:p>
    <w:p w14:paraId="30FA41A9">
      <w:pPr>
        <w:spacing w:line="360" w:lineRule="auto"/>
        <w:rPr>
          <w:rFonts w:hint="eastAsia" w:ascii="宋体" w:hAnsi="宋体" w:eastAsia="宋体" w:cs="宋体"/>
          <w:color w:val="auto"/>
          <w:sz w:val="21"/>
          <w:szCs w:val="21"/>
          <w:highlight w:val="none"/>
        </w:rPr>
      </w:pPr>
    </w:p>
    <w:p w14:paraId="4A26988F">
      <w:pPr>
        <w:spacing w:line="360" w:lineRule="auto"/>
        <w:rPr>
          <w:rFonts w:hint="eastAsia" w:ascii="宋体" w:hAnsi="宋体" w:eastAsia="宋体" w:cs="宋体"/>
          <w:color w:val="auto"/>
          <w:sz w:val="21"/>
          <w:szCs w:val="21"/>
          <w:highlight w:val="none"/>
        </w:rPr>
      </w:pPr>
    </w:p>
    <w:p w14:paraId="2CF88111">
      <w:pPr>
        <w:spacing w:line="360" w:lineRule="auto"/>
        <w:rPr>
          <w:rFonts w:hint="eastAsia" w:ascii="宋体" w:hAnsi="宋体" w:eastAsia="宋体" w:cs="宋体"/>
          <w:color w:val="auto"/>
          <w:sz w:val="21"/>
          <w:szCs w:val="21"/>
          <w:highlight w:val="none"/>
        </w:rPr>
      </w:pPr>
    </w:p>
    <w:p w14:paraId="004BE1A8">
      <w:pPr>
        <w:spacing w:line="360" w:lineRule="auto"/>
        <w:rPr>
          <w:rFonts w:hint="eastAsia" w:ascii="宋体" w:hAnsi="宋体" w:eastAsia="宋体" w:cs="宋体"/>
          <w:color w:val="auto"/>
          <w:sz w:val="21"/>
          <w:szCs w:val="21"/>
          <w:highlight w:val="none"/>
        </w:rPr>
      </w:pPr>
    </w:p>
    <w:p w14:paraId="25AD89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报价单位名称：</w:t>
      </w:r>
    </w:p>
    <w:p w14:paraId="172192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p>
    <w:p w14:paraId="29C0550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开户行名称：</w:t>
      </w:r>
    </w:p>
    <w:p w14:paraId="3101A1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C4C25DE">
      <w:pPr>
        <w:rPr>
          <w:rFonts w:hint="eastAsia" w:ascii="宋体" w:hAnsi="宋体" w:eastAsia="宋体" w:cs="宋体"/>
          <w:color w:val="auto"/>
          <w:sz w:val="21"/>
          <w:szCs w:val="21"/>
          <w:highlight w:val="none"/>
        </w:rPr>
      </w:pPr>
    </w:p>
    <w:p w14:paraId="5CE5AF63">
      <w:pPr>
        <w:rPr>
          <w:rFonts w:hint="eastAsia" w:ascii="宋体" w:hAnsi="宋体" w:eastAsia="宋体" w:cs="宋体"/>
          <w:color w:val="auto"/>
          <w:sz w:val="21"/>
          <w:szCs w:val="21"/>
          <w:highlight w:val="none"/>
        </w:rPr>
      </w:pPr>
    </w:p>
    <w:p w14:paraId="78AE457D">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报价单位名称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 xml:space="preserve"> </w:t>
      </w:r>
    </w:p>
    <w:p w14:paraId="525A6F2C">
      <w:pPr>
        <w:keepNext w:val="0"/>
        <w:keepLines w:val="0"/>
        <w:pageBreakBefore w:val="0"/>
        <w:widowControl w:val="0"/>
        <w:kinsoku/>
        <w:wordWrap/>
        <w:overflowPunct/>
        <w:topLinePunct w:val="0"/>
        <w:autoSpaceDE w:val="0"/>
        <w:autoSpaceDN w:val="0"/>
        <w:bidi w:val="0"/>
        <w:adjustRightInd w:val="0"/>
        <w:snapToGrid/>
        <w:spacing w:line="480" w:lineRule="auto"/>
        <w:ind w:firstLine="4830" w:firstLineChars="2300"/>
        <w:textAlignment w:val="baseline"/>
        <w:rPr>
          <w:rFonts w:hint="eastAsia" w:hAnsi="宋体" w:cs="宋体"/>
          <w:color w:val="auto"/>
          <w:sz w:val="21"/>
          <w:szCs w:val="21"/>
          <w:highlight w:val="none"/>
          <w:lang w:eastAsia="zh-CN"/>
        </w:rPr>
      </w:pPr>
      <w:r>
        <w:rPr>
          <w:rFonts w:hint="eastAsia" w:ascii="宋体" w:hAnsi="宋体" w:eastAsia="宋体" w:cs="宋体"/>
          <w:color w:val="auto"/>
          <w:sz w:val="21"/>
          <w:szCs w:val="21"/>
          <w:highlight w:val="none"/>
        </w:rPr>
        <w:t>报价时间</w:t>
      </w:r>
      <w:r>
        <w:rPr>
          <w:rFonts w:hint="eastAsia" w:hAnsi="宋体" w:cs="宋体"/>
          <w:color w:val="auto"/>
          <w:sz w:val="21"/>
          <w:szCs w:val="21"/>
          <w:highlight w:val="none"/>
          <w:lang w:eastAsia="zh-CN"/>
        </w:rPr>
        <w:t>：</w:t>
      </w:r>
    </w:p>
    <w:p w14:paraId="21C2CE07">
      <w:pPr>
        <w:pStyle w:val="2"/>
        <w:rPr>
          <w:rFonts w:hint="eastAsia" w:ascii="宋体" w:hAnsi="宋体" w:eastAsia="宋体" w:cs="宋体"/>
          <w:color w:val="auto"/>
          <w:highlight w:val="none"/>
        </w:rPr>
      </w:pPr>
    </w:p>
    <w:p w14:paraId="7FDFF9E9">
      <w:pPr>
        <w:pStyle w:val="2"/>
        <w:rPr>
          <w:rFonts w:hint="eastAsia" w:ascii="宋体" w:hAnsi="宋体" w:eastAsia="宋体" w:cs="宋体"/>
          <w:color w:val="auto"/>
          <w:highlight w:val="none"/>
        </w:rPr>
      </w:pPr>
    </w:p>
    <w:p w14:paraId="75E6E9A7">
      <w:pPr>
        <w:pStyle w:val="2"/>
        <w:rPr>
          <w:rFonts w:hint="eastAsia" w:ascii="宋体" w:hAnsi="宋体" w:eastAsia="宋体" w:cs="宋体"/>
          <w:color w:val="auto"/>
          <w:highlight w:val="none"/>
        </w:rPr>
      </w:pPr>
    </w:p>
    <w:p w14:paraId="327CE031">
      <w:pPr>
        <w:pStyle w:val="2"/>
        <w:rPr>
          <w:rFonts w:hint="eastAsia" w:ascii="宋体" w:hAnsi="宋体" w:eastAsia="宋体" w:cs="宋体"/>
          <w:color w:val="auto"/>
          <w:highlight w:val="none"/>
        </w:rPr>
      </w:pPr>
    </w:p>
    <w:p w14:paraId="7D6CAFF7">
      <w:pPr>
        <w:bidi w:val="0"/>
        <w:rPr>
          <w:rFonts w:hint="eastAsia"/>
          <w:color w:val="auto"/>
        </w:rPr>
      </w:pPr>
    </w:p>
    <w:p w14:paraId="7C18A436">
      <w:pPr>
        <w:pStyle w:val="2"/>
        <w:rPr>
          <w:rFonts w:hint="eastAsia"/>
          <w:color w:val="auto"/>
        </w:rPr>
      </w:pPr>
    </w:p>
    <w:p w14:paraId="2F8BBAAD">
      <w:pPr>
        <w:pStyle w:val="2"/>
        <w:rPr>
          <w:rFonts w:hint="eastAsia"/>
          <w:color w:val="auto"/>
        </w:rPr>
      </w:pPr>
    </w:p>
    <w:p w14:paraId="177F2EAF">
      <w:pPr>
        <w:pStyle w:val="2"/>
        <w:ind w:firstLine="0"/>
        <w:rPr>
          <w:rFonts w:hint="eastAsia"/>
          <w:color w:val="auto"/>
        </w:rPr>
      </w:pPr>
    </w:p>
    <w:p w14:paraId="565C5504">
      <w:pPr>
        <w:rPr>
          <w:rFonts w:hint="eastAsia" w:ascii="宋体" w:hAnsi="宋体" w:eastAsia="宋体" w:cs="宋体"/>
          <w:color w:val="auto"/>
          <w:highlight w:val="none"/>
        </w:rPr>
      </w:pPr>
      <w:bookmarkStart w:id="15" w:name="_Toc38028108"/>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w:t>
      </w:r>
    </w:p>
    <w:p w14:paraId="6C3CF876">
      <w:pPr>
        <w:pStyle w:val="4"/>
        <w:spacing w:after="156" w:afterLines="5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企业情况一览表</w:t>
      </w:r>
      <w:bookmarkEnd w:id="15"/>
    </w:p>
    <w:tbl>
      <w:tblPr>
        <w:tblStyle w:val="17"/>
        <w:tblW w:w="9229" w:type="dxa"/>
        <w:tblInd w:w="0" w:type="dxa"/>
        <w:tblLayout w:type="autofit"/>
        <w:tblCellMar>
          <w:top w:w="0" w:type="dxa"/>
          <w:left w:w="108" w:type="dxa"/>
          <w:bottom w:w="0" w:type="dxa"/>
          <w:right w:w="108" w:type="dxa"/>
        </w:tblCellMar>
      </w:tblPr>
      <w:tblGrid>
        <w:gridCol w:w="2307"/>
        <w:gridCol w:w="2307"/>
        <w:gridCol w:w="2307"/>
        <w:gridCol w:w="2308"/>
      </w:tblGrid>
      <w:tr w14:paraId="7B8DF518">
        <w:tblPrEx>
          <w:tblCellMar>
            <w:top w:w="0" w:type="dxa"/>
            <w:left w:w="108" w:type="dxa"/>
            <w:bottom w:w="0" w:type="dxa"/>
            <w:right w:w="108" w:type="dxa"/>
          </w:tblCellMar>
        </w:tblPrEx>
        <w:trPr>
          <w:trHeight w:val="454" w:hRule="atLeast"/>
        </w:trPr>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14:paraId="4ED26F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企业名称</w:t>
            </w:r>
          </w:p>
        </w:tc>
        <w:tc>
          <w:tcPr>
            <w:tcW w:w="2307" w:type="dxa"/>
            <w:tcBorders>
              <w:top w:val="single" w:color="auto" w:sz="4" w:space="0"/>
              <w:left w:val="nil"/>
              <w:bottom w:val="single" w:color="auto" w:sz="4" w:space="0"/>
              <w:right w:val="single" w:color="auto" w:sz="4" w:space="0"/>
            </w:tcBorders>
            <w:shd w:val="clear" w:color="auto" w:fill="auto"/>
            <w:vAlign w:val="center"/>
          </w:tcPr>
          <w:p w14:paraId="676A11C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2307" w:type="dxa"/>
            <w:tcBorders>
              <w:top w:val="single" w:color="auto" w:sz="4" w:space="0"/>
              <w:left w:val="nil"/>
              <w:bottom w:val="single" w:color="auto" w:sz="4" w:space="0"/>
              <w:right w:val="single" w:color="auto" w:sz="4" w:space="0"/>
            </w:tcBorders>
            <w:shd w:val="clear" w:color="auto" w:fill="auto"/>
            <w:vAlign w:val="center"/>
          </w:tcPr>
          <w:p w14:paraId="2F7DBB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2308" w:type="dxa"/>
            <w:tcBorders>
              <w:top w:val="single" w:color="auto" w:sz="4" w:space="0"/>
              <w:left w:val="nil"/>
              <w:bottom w:val="single" w:color="auto" w:sz="4" w:space="0"/>
              <w:right w:val="single" w:color="auto" w:sz="4" w:space="0"/>
            </w:tcBorders>
            <w:shd w:val="clear" w:color="auto" w:fill="auto"/>
            <w:vAlign w:val="center"/>
          </w:tcPr>
          <w:p w14:paraId="6DCC64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E0FFB77">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46F6BC6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所有制类别</w:t>
            </w:r>
          </w:p>
        </w:tc>
        <w:tc>
          <w:tcPr>
            <w:tcW w:w="2307" w:type="dxa"/>
            <w:tcBorders>
              <w:top w:val="nil"/>
              <w:left w:val="nil"/>
              <w:bottom w:val="single" w:color="auto" w:sz="4" w:space="0"/>
              <w:right w:val="single" w:color="auto" w:sz="4" w:space="0"/>
            </w:tcBorders>
            <w:shd w:val="clear" w:color="auto" w:fill="auto"/>
            <w:vAlign w:val="center"/>
          </w:tcPr>
          <w:p w14:paraId="5238160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5F5A8B8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p>
        </w:tc>
        <w:tc>
          <w:tcPr>
            <w:tcW w:w="2308" w:type="dxa"/>
            <w:tcBorders>
              <w:top w:val="nil"/>
              <w:left w:val="nil"/>
              <w:bottom w:val="single" w:color="auto" w:sz="4" w:space="0"/>
              <w:right w:val="single" w:color="auto" w:sz="4" w:space="0"/>
            </w:tcBorders>
            <w:shd w:val="clear" w:color="auto" w:fill="auto"/>
            <w:vAlign w:val="center"/>
          </w:tcPr>
          <w:p w14:paraId="56EC95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B2890E3">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0AAA4B2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固定资产</w:t>
            </w:r>
          </w:p>
        </w:tc>
        <w:tc>
          <w:tcPr>
            <w:tcW w:w="2307" w:type="dxa"/>
            <w:tcBorders>
              <w:top w:val="nil"/>
              <w:left w:val="nil"/>
              <w:bottom w:val="single" w:color="auto" w:sz="4" w:space="0"/>
              <w:right w:val="single" w:color="auto" w:sz="4" w:space="0"/>
            </w:tcBorders>
            <w:shd w:val="clear" w:color="auto" w:fill="auto"/>
            <w:vAlign w:val="center"/>
          </w:tcPr>
          <w:p w14:paraId="1C059F1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14AE75B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308" w:type="dxa"/>
            <w:tcBorders>
              <w:top w:val="nil"/>
              <w:left w:val="nil"/>
              <w:bottom w:val="single" w:color="auto" w:sz="4" w:space="0"/>
              <w:right w:val="single" w:color="auto" w:sz="4" w:space="0"/>
            </w:tcBorders>
            <w:shd w:val="clear" w:color="auto" w:fill="auto"/>
            <w:vAlign w:val="center"/>
          </w:tcPr>
          <w:p w14:paraId="02C200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8145868">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18F3AE7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注册资金</w:t>
            </w:r>
          </w:p>
        </w:tc>
        <w:tc>
          <w:tcPr>
            <w:tcW w:w="2307" w:type="dxa"/>
            <w:tcBorders>
              <w:top w:val="nil"/>
              <w:left w:val="nil"/>
              <w:bottom w:val="single" w:color="auto" w:sz="4" w:space="0"/>
              <w:right w:val="single" w:color="auto" w:sz="4" w:space="0"/>
            </w:tcBorders>
            <w:shd w:val="clear" w:color="auto" w:fill="auto"/>
            <w:vAlign w:val="center"/>
          </w:tcPr>
          <w:p w14:paraId="1EB81FD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30288EB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实收资本</w:t>
            </w:r>
          </w:p>
        </w:tc>
        <w:tc>
          <w:tcPr>
            <w:tcW w:w="2308" w:type="dxa"/>
            <w:tcBorders>
              <w:top w:val="nil"/>
              <w:left w:val="nil"/>
              <w:bottom w:val="single" w:color="auto" w:sz="4" w:space="0"/>
              <w:right w:val="single" w:color="auto" w:sz="4" w:space="0"/>
            </w:tcBorders>
            <w:shd w:val="clear" w:color="auto" w:fill="auto"/>
            <w:vAlign w:val="center"/>
          </w:tcPr>
          <w:p w14:paraId="0DE80F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3E0514FC">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63B5986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307" w:type="dxa"/>
            <w:tcBorders>
              <w:top w:val="nil"/>
              <w:left w:val="nil"/>
              <w:bottom w:val="single" w:color="auto" w:sz="4" w:space="0"/>
              <w:right w:val="single" w:color="auto" w:sz="4" w:space="0"/>
            </w:tcBorders>
            <w:shd w:val="clear" w:color="auto" w:fill="auto"/>
            <w:vAlign w:val="center"/>
          </w:tcPr>
          <w:p w14:paraId="1B3E09F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c>
          <w:tcPr>
            <w:tcW w:w="2307" w:type="dxa"/>
            <w:tcBorders>
              <w:top w:val="nil"/>
              <w:left w:val="nil"/>
              <w:bottom w:val="single" w:color="auto" w:sz="4" w:space="0"/>
              <w:right w:val="single" w:color="auto" w:sz="4" w:space="0"/>
            </w:tcBorders>
            <w:shd w:val="clear" w:color="auto" w:fill="auto"/>
            <w:vAlign w:val="center"/>
          </w:tcPr>
          <w:p w14:paraId="002340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eastAsia="zh-CN"/>
              </w:rPr>
              <w:t>账</w:t>
            </w:r>
            <w:r>
              <w:rPr>
                <w:rFonts w:hint="eastAsia" w:ascii="宋体" w:hAnsi="宋体" w:eastAsia="宋体" w:cs="宋体"/>
                <w:color w:val="auto"/>
                <w:kern w:val="0"/>
                <w:sz w:val="21"/>
                <w:szCs w:val="21"/>
                <w:highlight w:val="none"/>
              </w:rPr>
              <w:t xml:space="preserve">    号</w:t>
            </w:r>
          </w:p>
        </w:tc>
        <w:tc>
          <w:tcPr>
            <w:tcW w:w="2308" w:type="dxa"/>
            <w:tcBorders>
              <w:top w:val="nil"/>
              <w:left w:val="nil"/>
              <w:bottom w:val="single" w:color="auto" w:sz="4" w:space="0"/>
              <w:right w:val="single" w:color="auto" w:sz="4" w:space="0"/>
            </w:tcBorders>
            <w:shd w:val="clear" w:color="auto" w:fill="auto"/>
            <w:vAlign w:val="center"/>
          </w:tcPr>
          <w:p w14:paraId="33A541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6AFC8A2A">
        <w:tblPrEx>
          <w:tblCellMar>
            <w:top w:w="0" w:type="dxa"/>
            <w:left w:w="108" w:type="dxa"/>
            <w:bottom w:w="0" w:type="dxa"/>
            <w:right w:w="108" w:type="dxa"/>
          </w:tblCellMar>
        </w:tblPrEx>
        <w:trPr>
          <w:trHeight w:val="454" w:hRule="atLeast"/>
        </w:trPr>
        <w:tc>
          <w:tcPr>
            <w:tcW w:w="2307" w:type="dxa"/>
            <w:tcBorders>
              <w:top w:val="nil"/>
              <w:left w:val="single" w:color="auto" w:sz="4" w:space="0"/>
              <w:bottom w:val="single" w:color="auto" w:sz="4" w:space="0"/>
              <w:right w:val="single" w:color="auto" w:sz="4" w:space="0"/>
            </w:tcBorders>
            <w:shd w:val="clear" w:color="auto" w:fill="auto"/>
            <w:vAlign w:val="center"/>
          </w:tcPr>
          <w:p w14:paraId="7269D17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年营业额</w:t>
            </w:r>
          </w:p>
        </w:tc>
        <w:tc>
          <w:tcPr>
            <w:tcW w:w="6922" w:type="dxa"/>
            <w:gridSpan w:val="3"/>
            <w:tcBorders>
              <w:top w:val="nil"/>
              <w:left w:val="nil"/>
              <w:bottom w:val="single" w:color="auto" w:sz="4" w:space="0"/>
              <w:right w:val="single" w:color="auto" w:sz="4" w:space="0"/>
            </w:tcBorders>
            <w:shd w:val="clear" w:color="auto" w:fill="auto"/>
            <w:vAlign w:val="center"/>
          </w:tcPr>
          <w:p w14:paraId="6512D521">
            <w:pPr>
              <w:keepNext w:val="0"/>
              <w:keepLines w:val="0"/>
              <w:widowControl/>
              <w:suppressLineNumbers w:val="0"/>
              <w:spacing w:before="0" w:beforeAutospacing="0" w:after="0" w:afterAutospacing="0" w:line="360" w:lineRule="auto"/>
              <w:ind w:left="0" w:right="0"/>
              <w:jc w:val="right"/>
              <w:rPr>
                <w:rFonts w:hint="eastAsia" w:ascii="宋体" w:hAnsi="宋体" w:eastAsia="宋体" w:cs="宋体"/>
                <w:color w:val="auto"/>
                <w:kern w:val="0"/>
                <w:sz w:val="21"/>
                <w:szCs w:val="21"/>
                <w:highlight w:val="none"/>
              </w:rPr>
            </w:pPr>
          </w:p>
        </w:tc>
      </w:tr>
      <w:tr w14:paraId="31CEC7AA">
        <w:tblPrEx>
          <w:tblCellMar>
            <w:top w:w="0" w:type="dxa"/>
            <w:left w:w="108" w:type="dxa"/>
            <w:bottom w:w="0" w:type="dxa"/>
            <w:right w:w="108" w:type="dxa"/>
          </w:tblCellMar>
        </w:tblPrEx>
        <w:trPr>
          <w:trHeight w:val="454" w:hRule="atLeast"/>
        </w:trPr>
        <w:tc>
          <w:tcPr>
            <w:tcW w:w="4614" w:type="dxa"/>
            <w:gridSpan w:val="2"/>
            <w:tcBorders>
              <w:top w:val="nil"/>
              <w:left w:val="single" w:color="auto" w:sz="4" w:space="0"/>
              <w:bottom w:val="single" w:color="auto" w:sz="4" w:space="0"/>
              <w:right w:val="single" w:color="auto" w:sz="4" w:space="0"/>
            </w:tcBorders>
            <w:shd w:val="clear" w:color="auto" w:fill="auto"/>
            <w:vAlign w:val="center"/>
          </w:tcPr>
          <w:p w14:paraId="4691D015">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可提供服务的</w:t>
            </w:r>
            <w:r>
              <w:rPr>
                <w:rFonts w:hint="eastAsia" w:hAnsi="宋体" w:cs="宋体"/>
                <w:color w:val="auto"/>
                <w:kern w:val="0"/>
                <w:sz w:val="21"/>
                <w:szCs w:val="21"/>
                <w:highlight w:val="none"/>
                <w:lang w:val="en-US" w:eastAsia="zh-CN"/>
              </w:rPr>
              <w:t>车辆散/袋装车</w:t>
            </w:r>
          </w:p>
        </w:tc>
        <w:tc>
          <w:tcPr>
            <w:tcW w:w="4615" w:type="dxa"/>
            <w:gridSpan w:val="2"/>
            <w:tcBorders>
              <w:top w:val="nil"/>
              <w:left w:val="nil"/>
              <w:bottom w:val="single" w:color="auto" w:sz="4" w:space="0"/>
              <w:right w:val="single" w:color="auto" w:sz="4" w:space="0"/>
            </w:tcBorders>
            <w:shd w:val="clear" w:color="auto" w:fill="auto"/>
            <w:vAlign w:val="center"/>
          </w:tcPr>
          <w:p w14:paraId="475410FF">
            <w:pPr>
              <w:keepNext w:val="0"/>
              <w:keepLines w:val="0"/>
              <w:widowControl/>
              <w:suppressLineNumbers w:val="0"/>
              <w:wordWrap w:val="0"/>
              <w:spacing w:before="0" w:beforeAutospacing="0" w:after="0" w:afterAutospacing="0" w:line="360" w:lineRule="auto"/>
              <w:ind w:left="0" w:right="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hAnsi="宋体" w:cs="宋体"/>
                <w:color w:val="auto"/>
                <w:kern w:val="0"/>
                <w:sz w:val="21"/>
                <w:szCs w:val="21"/>
                <w:highlight w:val="none"/>
                <w:lang w:val="en-US" w:eastAsia="zh-CN"/>
              </w:rPr>
              <w:t>辆</w:t>
            </w:r>
            <w:r>
              <w:rPr>
                <w:rFonts w:hint="eastAsia" w:ascii="宋体" w:hAnsi="宋体" w:eastAsia="宋体" w:cs="宋体"/>
                <w:color w:val="auto"/>
                <w:kern w:val="0"/>
                <w:sz w:val="21"/>
                <w:szCs w:val="21"/>
                <w:highlight w:val="none"/>
              </w:rPr>
              <w:t xml:space="preserve">              吨</w:t>
            </w:r>
          </w:p>
        </w:tc>
      </w:tr>
      <w:tr w14:paraId="1FD3D7C8">
        <w:tblPrEx>
          <w:tblCellMar>
            <w:top w:w="0" w:type="dxa"/>
            <w:left w:w="108" w:type="dxa"/>
            <w:bottom w:w="0" w:type="dxa"/>
            <w:right w:w="108" w:type="dxa"/>
          </w:tblCellMar>
        </w:tblPrEx>
        <w:trPr>
          <w:trHeight w:val="1644" w:hRule="atLeast"/>
        </w:trPr>
        <w:tc>
          <w:tcPr>
            <w:tcW w:w="92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5ED7B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企业简介运输经验：</w:t>
            </w:r>
          </w:p>
          <w:p w14:paraId="6D5A8AF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p w14:paraId="71C674F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p w14:paraId="4DA2484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p w14:paraId="5D880CA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p w14:paraId="2831D65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p w14:paraId="0971D38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1"/>
                <w:szCs w:val="21"/>
                <w:highlight w:val="none"/>
              </w:rPr>
            </w:pPr>
          </w:p>
        </w:tc>
      </w:tr>
    </w:tbl>
    <w:p w14:paraId="12028776">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注：以上表中内容需提供资料证明，并且需与表中内容保持一致。如无真实有效的资料证明，视为内容无效。</w:t>
      </w:r>
    </w:p>
    <w:p w14:paraId="7B20BF85">
      <w:pPr>
        <w:rPr>
          <w:rFonts w:hint="eastAsia" w:ascii="宋体" w:hAnsi="宋体" w:eastAsia="宋体" w:cs="宋体"/>
          <w:color w:val="auto"/>
          <w:sz w:val="21"/>
          <w:szCs w:val="21"/>
          <w:highlight w:val="none"/>
        </w:rPr>
      </w:pPr>
    </w:p>
    <w:p w14:paraId="28CE5FDA">
      <w:pPr>
        <w:spacing w:line="480" w:lineRule="auto"/>
        <w:ind w:right="480"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372F1FE3">
      <w:pPr>
        <w:spacing w:line="480" w:lineRule="auto"/>
        <w:ind w:firstLine="4494" w:firstLineChars="214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4A08348">
      <w:pPr>
        <w:spacing w:line="480" w:lineRule="auto"/>
        <w:ind w:firstLine="4494" w:firstLineChars="2140"/>
        <w:rPr>
          <w:rFonts w:hint="eastAsia" w:ascii="宋体" w:hAnsi="宋体" w:eastAsia="宋体" w:cs="宋体"/>
          <w:b/>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bookmarkStart w:id="16" w:name="_Toc5874170"/>
      <w:r>
        <w:rPr>
          <w:rFonts w:hint="eastAsia" w:ascii="宋体" w:hAnsi="宋体" w:eastAsia="宋体" w:cs="宋体"/>
          <w:snapToGrid w:val="0"/>
          <w:color w:val="auto"/>
          <w:kern w:val="0"/>
          <w:sz w:val="21"/>
          <w:szCs w:val="21"/>
          <w:highlight w:val="none"/>
        </w:rPr>
        <w:t>日  期：</w:t>
      </w:r>
      <w:bookmarkEnd w:id="16"/>
    </w:p>
    <w:p w14:paraId="74D5DBC2">
      <w:pPr>
        <w:pStyle w:val="4"/>
        <w:rPr>
          <w:rFonts w:hint="eastAsia" w:ascii="宋体" w:hAnsi="宋体" w:eastAsia="宋体" w:cs="宋体"/>
          <w:snapToGrid w:val="0"/>
          <w:color w:val="auto"/>
          <w:sz w:val="30"/>
          <w:szCs w:val="30"/>
          <w:highlight w:val="none"/>
        </w:rPr>
      </w:pPr>
    </w:p>
    <w:p w14:paraId="3708AE28">
      <w:pPr>
        <w:rPr>
          <w:rFonts w:hint="eastAsia" w:ascii="宋体" w:hAnsi="宋体" w:eastAsia="宋体" w:cs="宋体"/>
          <w:color w:val="auto"/>
          <w:szCs w:val="21"/>
          <w:highlight w:val="none"/>
        </w:rPr>
      </w:pPr>
      <w:bookmarkStart w:id="17" w:name="_Toc38028109"/>
      <w:r>
        <w:rPr>
          <w:rFonts w:hint="eastAsia" w:ascii="宋体" w:hAnsi="宋体" w:eastAsia="宋体" w:cs="宋体"/>
          <w:color w:val="auto"/>
          <w:szCs w:val="21"/>
          <w:highlight w:val="none"/>
        </w:rPr>
        <w:br w:type="page"/>
      </w:r>
    </w:p>
    <w:p w14:paraId="1A792678">
      <w:pPr>
        <w:rPr>
          <w:rFonts w:hint="eastAsia" w:ascii="宋体" w:hAnsi="宋体" w:eastAsia="宋体" w:cs="宋体"/>
          <w:color w:val="auto"/>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w:t>
      </w:r>
    </w:p>
    <w:p w14:paraId="462B55A5">
      <w:pPr>
        <w:pStyle w:val="4"/>
        <w:jc w:val="center"/>
        <w:rPr>
          <w:rFonts w:hint="eastAsia" w:ascii="宋体" w:hAnsi="宋体" w:eastAsia="宋体" w:cs="宋体"/>
          <w:snapToGrid w:val="0"/>
          <w:color w:val="auto"/>
          <w:sz w:val="30"/>
          <w:szCs w:val="30"/>
          <w:highlight w:val="none"/>
        </w:rPr>
      </w:pPr>
    </w:p>
    <w:p w14:paraId="20BB535D">
      <w:pPr>
        <w:pStyle w:val="4"/>
        <w:bidi w:val="0"/>
        <w:jc w:val="center"/>
        <w:rPr>
          <w:rFonts w:hint="eastAsia"/>
          <w:color w:val="auto"/>
          <w:sz w:val="30"/>
          <w:szCs w:val="30"/>
        </w:rPr>
      </w:pPr>
      <w:r>
        <w:rPr>
          <w:rFonts w:hint="eastAsia"/>
          <w:color w:val="auto"/>
          <w:sz w:val="30"/>
          <w:szCs w:val="30"/>
        </w:rPr>
        <w:t>资格证明文件</w:t>
      </w:r>
      <w:bookmarkEnd w:id="17"/>
    </w:p>
    <w:p w14:paraId="70DB360F">
      <w:pPr>
        <w:rPr>
          <w:rFonts w:hint="eastAsia" w:ascii="宋体" w:hAnsi="宋体" w:eastAsia="宋体" w:cs="宋体"/>
          <w:color w:val="auto"/>
          <w:highlight w:val="none"/>
        </w:rPr>
      </w:pPr>
    </w:p>
    <w:p w14:paraId="713A2D33">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工商营业执照（正、副本）、组织机构代码证（正、副本）、税务登记证（国、地税正副本），“三证合一”的企业仅需提供《企业法人营业执照》（须加盖公章）</w:t>
      </w:r>
    </w:p>
    <w:p w14:paraId="35372C1A">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增值税一般纳税人资格证书复印件；（须加盖公章）</w:t>
      </w:r>
    </w:p>
    <w:p w14:paraId="34885C1D">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法定代表人身份证复印件（正反两面在同一张纸上并加盖公章）；</w:t>
      </w:r>
    </w:p>
    <w:p w14:paraId="0FF8C572">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开户许可证复印件；（须加盖公章）</w:t>
      </w:r>
    </w:p>
    <w:p w14:paraId="4018B74E">
      <w:pPr>
        <w:pStyle w:val="12"/>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baseline"/>
        <w:rPr>
          <w:rFonts w:hint="eastAsia" w:ascii="宋体" w:hAnsi="宋体" w:eastAsia="宋体" w:cs="宋体"/>
          <w:b w:val="0"/>
          <w:color w:val="auto"/>
          <w:sz w:val="21"/>
          <w:szCs w:val="21"/>
          <w:highlight w:val="none"/>
          <w:lang w:eastAsia="zh-CN"/>
        </w:rPr>
      </w:pP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授权代表身份证、授权委托书（若法人代表未亲自参与投标，该项为必备资质文件）</w:t>
      </w:r>
      <w:r>
        <w:rPr>
          <w:rFonts w:hint="eastAsia" w:ascii="宋体" w:hAnsi="宋体" w:eastAsia="宋体" w:cs="宋体"/>
          <w:snapToGrid w:val="0"/>
          <w:color w:val="auto"/>
          <w:kern w:val="0"/>
          <w:sz w:val="21"/>
          <w:szCs w:val="21"/>
          <w:highlight w:val="none"/>
          <w:lang w:eastAsia="zh-CN"/>
        </w:rPr>
        <w:t>。</w:t>
      </w:r>
    </w:p>
    <w:p w14:paraId="44559C21">
      <w:pPr>
        <w:pStyle w:val="23"/>
        <w:ind w:firstLine="0"/>
        <w:jc w:val="both"/>
        <w:rPr>
          <w:rFonts w:hint="eastAsia" w:ascii="宋体" w:hAnsi="宋体" w:eastAsia="宋体" w:cs="宋体"/>
          <w:b w:val="0"/>
          <w:color w:val="auto"/>
          <w:highlight w:val="none"/>
        </w:rPr>
      </w:pPr>
    </w:p>
    <w:p w14:paraId="2ECD5553">
      <w:pPr>
        <w:pStyle w:val="23"/>
        <w:ind w:firstLine="0"/>
        <w:jc w:val="both"/>
        <w:rPr>
          <w:rFonts w:hint="eastAsia" w:ascii="宋体" w:hAnsi="宋体" w:eastAsia="宋体" w:cs="宋体"/>
          <w:b w:val="0"/>
          <w:color w:val="auto"/>
          <w:highlight w:val="none"/>
        </w:rPr>
      </w:pPr>
    </w:p>
    <w:p w14:paraId="67EE6618">
      <w:pPr>
        <w:pStyle w:val="23"/>
        <w:ind w:firstLine="0"/>
        <w:jc w:val="both"/>
        <w:rPr>
          <w:rFonts w:hint="eastAsia" w:ascii="宋体" w:hAnsi="宋体" w:eastAsia="宋体" w:cs="宋体"/>
          <w:b w:val="0"/>
          <w:color w:val="auto"/>
          <w:highlight w:val="none"/>
        </w:rPr>
      </w:pPr>
    </w:p>
    <w:p w14:paraId="308361C6">
      <w:pPr>
        <w:pStyle w:val="23"/>
        <w:ind w:firstLine="0"/>
        <w:jc w:val="both"/>
        <w:rPr>
          <w:rFonts w:hint="eastAsia" w:ascii="宋体" w:hAnsi="宋体" w:eastAsia="宋体" w:cs="宋体"/>
          <w:b w:val="0"/>
          <w:color w:val="auto"/>
          <w:highlight w:val="none"/>
        </w:rPr>
      </w:pPr>
    </w:p>
    <w:p w14:paraId="797A44C2">
      <w:pPr>
        <w:pStyle w:val="23"/>
        <w:ind w:firstLine="0"/>
        <w:jc w:val="both"/>
        <w:rPr>
          <w:rFonts w:hint="eastAsia" w:ascii="宋体" w:hAnsi="宋体" w:eastAsia="宋体" w:cs="宋体"/>
          <w:b w:val="0"/>
          <w:color w:val="auto"/>
          <w:highlight w:val="none"/>
        </w:rPr>
      </w:pPr>
    </w:p>
    <w:p w14:paraId="1E883E18">
      <w:pPr>
        <w:pStyle w:val="23"/>
        <w:ind w:firstLine="0"/>
        <w:jc w:val="both"/>
        <w:rPr>
          <w:rFonts w:hint="eastAsia" w:ascii="宋体" w:hAnsi="宋体" w:eastAsia="宋体" w:cs="宋体"/>
          <w:b w:val="0"/>
          <w:color w:val="auto"/>
          <w:highlight w:val="none"/>
        </w:rPr>
      </w:pPr>
    </w:p>
    <w:p w14:paraId="1CDCCCAB">
      <w:pPr>
        <w:pStyle w:val="4"/>
        <w:jc w:val="center"/>
        <w:rPr>
          <w:rFonts w:hint="eastAsia" w:ascii="宋体" w:hAnsi="宋体" w:eastAsia="宋体" w:cs="宋体"/>
          <w:color w:val="auto"/>
          <w:sz w:val="30"/>
          <w:szCs w:val="30"/>
          <w:highlight w:val="none"/>
        </w:rPr>
      </w:pPr>
      <w:bookmarkStart w:id="18" w:name="_Toc38028110"/>
    </w:p>
    <w:p w14:paraId="02B0C3C7">
      <w:pPr>
        <w:pStyle w:val="4"/>
        <w:jc w:val="center"/>
        <w:rPr>
          <w:rFonts w:hint="eastAsia" w:ascii="宋体" w:hAnsi="宋体" w:eastAsia="宋体" w:cs="宋体"/>
          <w:color w:val="auto"/>
          <w:sz w:val="30"/>
          <w:szCs w:val="30"/>
          <w:highlight w:val="none"/>
        </w:rPr>
      </w:pPr>
    </w:p>
    <w:p w14:paraId="2175D22D">
      <w:pPr>
        <w:pStyle w:val="4"/>
        <w:jc w:val="center"/>
        <w:rPr>
          <w:rFonts w:hint="eastAsia" w:ascii="宋体" w:hAnsi="宋体" w:eastAsia="宋体" w:cs="宋体"/>
          <w:color w:val="auto"/>
          <w:sz w:val="30"/>
          <w:szCs w:val="30"/>
          <w:highlight w:val="none"/>
        </w:rPr>
      </w:pPr>
    </w:p>
    <w:p w14:paraId="4A4F8F7D">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bookmarkEnd w:id="18"/>
    <w:p w14:paraId="7BB326F3">
      <w:pPr>
        <w:spacing w:line="480" w:lineRule="auto"/>
        <w:rPr>
          <w:rFonts w:hint="eastAsia" w:ascii="宋体" w:hAnsi="宋体" w:eastAsia="宋体" w:cs="宋体"/>
          <w:color w:val="auto"/>
          <w:highlight w:val="none"/>
        </w:rPr>
      </w:pPr>
      <w:bookmarkStart w:id="19" w:name="_Toc38028112"/>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w:t>
      </w:r>
    </w:p>
    <w:p w14:paraId="70352751">
      <w:pPr>
        <w:pStyle w:val="4"/>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投标承诺书</w:t>
      </w:r>
      <w:bookmarkEnd w:id="19"/>
    </w:p>
    <w:p w14:paraId="1A3CAD88">
      <w:pPr>
        <w:tabs>
          <w:tab w:val="left" w:pos="8222"/>
          <w:tab w:val="left" w:pos="9356"/>
        </w:tabs>
        <w:spacing w:line="400" w:lineRule="exact"/>
        <w:ind w:right="709"/>
        <w:rPr>
          <w:rFonts w:hint="eastAsia" w:ascii="宋体" w:hAnsi="宋体" w:eastAsia="宋体" w:cs="宋体"/>
          <w:b/>
          <w:color w:val="auto"/>
          <w:sz w:val="24"/>
          <w:szCs w:val="24"/>
          <w:highlight w:val="none"/>
        </w:rPr>
      </w:pPr>
    </w:p>
    <w:p w14:paraId="7AD15760">
      <w:pPr>
        <w:tabs>
          <w:tab w:val="left" w:pos="8222"/>
          <w:tab w:val="left" w:pos="9356"/>
        </w:tabs>
        <w:spacing w:line="400" w:lineRule="exact"/>
        <w:ind w:right="70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hAnsi="宋体" w:cs="宋体"/>
          <w:color w:val="auto"/>
          <w:kern w:val="0"/>
          <w:szCs w:val="21"/>
          <w:highlight w:val="none"/>
          <w:lang w:eastAsia="zh-CN"/>
        </w:rPr>
        <w:t>招标人</w:t>
      </w:r>
      <w:r>
        <w:rPr>
          <w:rFonts w:hint="eastAsia" w:ascii="宋体" w:hAnsi="宋体" w:eastAsia="宋体" w:cs="宋体"/>
          <w:color w:val="auto"/>
          <w:kern w:val="0"/>
          <w:szCs w:val="21"/>
          <w:highlight w:val="none"/>
        </w:rPr>
        <w:t>）</w:t>
      </w:r>
      <w:r>
        <w:rPr>
          <w:rFonts w:hint="eastAsia" w:ascii="宋体" w:hAnsi="宋体" w:eastAsia="宋体" w:cs="宋体"/>
          <w:snapToGrid w:val="0"/>
          <w:color w:val="auto"/>
          <w:kern w:val="0"/>
          <w:sz w:val="21"/>
          <w:szCs w:val="21"/>
          <w:highlight w:val="none"/>
        </w:rPr>
        <w:t>：</w:t>
      </w:r>
    </w:p>
    <w:p w14:paraId="24468B6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若我司在贵司组织的招标文件编号为《</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》的招标项目中被定为中标单位，为维护招标投标的严肃性，我司保证：</w:t>
      </w:r>
    </w:p>
    <w:p w14:paraId="0F108500">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一、我司提供的资质证书、企业各类资格材料均有效属实，否则，同意被废除投标资格并接受处罚。</w:t>
      </w:r>
    </w:p>
    <w:p w14:paraId="5CB35E59">
      <w:pPr>
        <w:widowControl/>
        <w:spacing w:line="48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二、我司接受招标文件全部内容</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含补充文件、答疑文件</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，否则，同意被废除投标资格并接受处罚。</w:t>
      </w:r>
    </w:p>
    <w:p w14:paraId="586330EE">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三、我司保证投标文件内容无任何虚假。</w:t>
      </w:r>
      <w:r>
        <w:rPr>
          <w:rFonts w:hint="eastAsia" w:hAnsi="宋体" w:cs="宋体"/>
          <w:snapToGrid w:val="0"/>
          <w:color w:val="auto"/>
          <w:kern w:val="0"/>
          <w:sz w:val="21"/>
          <w:szCs w:val="21"/>
          <w:highlight w:val="none"/>
          <w:lang w:eastAsia="zh-CN"/>
        </w:rPr>
        <w:t>若评标过程中发现虚假情况，则同意视为无效投标文件处理，并接受投标保证金被没收；若中标后发现虚假情况，则同意废除中标资格，并接受投标保证金或履约保证金被没收。</w:t>
      </w:r>
    </w:p>
    <w:p w14:paraId="3B1FC4AB">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四、</w:t>
      </w:r>
      <w:r>
        <w:rPr>
          <w:rFonts w:hint="eastAsia" w:hAnsi="宋体" w:cs="宋体"/>
          <w:snapToGrid w:val="0"/>
          <w:color w:val="auto"/>
          <w:kern w:val="0"/>
          <w:sz w:val="21"/>
          <w:szCs w:val="21"/>
          <w:highlight w:val="none"/>
          <w:lang w:eastAsia="zh-CN"/>
        </w:rPr>
        <w:t>我司郑重承诺，投标文件中不存在低于成本的恶意报价行为，也不存在恶意抬高报价行为。否则，我司同意接受招标单位的违约处罚，并接受投标保证金被没收。</w:t>
      </w:r>
    </w:p>
    <w:p w14:paraId="3DD04AB7">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五、</w:t>
      </w:r>
      <w:r>
        <w:rPr>
          <w:rFonts w:hint="eastAsia" w:hAnsi="宋体" w:cs="宋体"/>
          <w:snapToGrid w:val="0"/>
          <w:color w:val="auto"/>
          <w:kern w:val="0"/>
          <w:sz w:val="21"/>
          <w:szCs w:val="21"/>
          <w:highlight w:val="none"/>
          <w:lang w:eastAsia="zh-CN"/>
        </w:rPr>
        <w:t>我司保证严格按照合同约定，完成合同范围内的全部工作内容，并切实履行保供责任。否则，我司同意接受招标人对投标人的违约处罚，并接受履约保证金被没收。</w:t>
      </w:r>
    </w:p>
    <w:p w14:paraId="1544C7A1">
      <w:pPr>
        <w:widowControl/>
        <w:spacing w:line="48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六、</w:t>
      </w:r>
      <w:r>
        <w:rPr>
          <w:rFonts w:hint="eastAsia" w:hAnsi="宋体" w:cs="宋体"/>
          <w:snapToGrid w:val="0"/>
          <w:color w:val="auto"/>
          <w:kern w:val="0"/>
          <w:sz w:val="21"/>
          <w:szCs w:val="21"/>
          <w:highlight w:val="none"/>
          <w:lang w:eastAsia="zh-CN"/>
        </w:rPr>
        <w:t>我司郑重声明，绝不参与陪标、围标、串标或欺诈等任何骗取中标的行为。否则，我司同意接受贵司及行政主管部门的严厉处罚。</w:t>
      </w:r>
    </w:p>
    <w:p w14:paraId="5626780B">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1F378461">
      <w:pPr>
        <w:widowControl/>
        <w:spacing w:line="480" w:lineRule="exact"/>
        <w:ind w:firstLine="480" w:firstLineChars="200"/>
        <w:jc w:val="left"/>
        <w:rPr>
          <w:rFonts w:hint="eastAsia" w:ascii="宋体" w:hAnsi="宋体" w:eastAsia="宋体" w:cs="宋体"/>
          <w:snapToGrid w:val="0"/>
          <w:color w:val="auto"/>
          <w:kern w:val="0"/>
          <w:sz w:val="24"/>
          <w:szCs w:val="24"/>
          <w:highlight w:val="none"/>
        </w:rPr>
      </w:pPr>
    </w:p>
    <w:p w14:paraId="36D35686">
      <w:pPr>
        <w:widowControl/>
        <w:spacing w:line="480" w:lineRule="auto"/>
        <w:ind w:firstLine="3885" w:firstLineChars="185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法人代表（签字）：</w:t>
      </w:r>
    </w:p>
    <w:p w14:paraId="1FF0DB4F">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投标单位全称 </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公章</w:t>
      </w:r>
      <w:r>
        <w:rPr>
          <w:rFonts w:hint="eastAsia"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w:t>
      </w:r>
    </w:p>
    <w:p w14:paraId="6BE2DA33">
      <w:pPr>
        <w:widowControl/>
        <w:spacing w:line="48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日　期：     年     月     日</w:t>
      </w:r>
    </w:p>
    <w:p w14:paraId="48EA3379">
      <w:pPr>
        <w:spacing w:line="480" w:lineRule="auto"/>
        <w:rPr>
          <w:rFonts w:hint="eastAsia" w:ascii="宋体" w:hAnsi="宋体" w:eastAsia="宋体" w:cs="宋体"/>
          <w:color w:val="auto"/>
          <w:szCs w:val="21"/>
          <w:highlight w:val="none"/>
        </w:rPr>
      </w:pPr>
      <w:bookmarkStart w:id="20" w:name="_Toc38028113"/>
    </w:p>
    <w:p w14:paraId="43C6C0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2D250E">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p>
    <w:p w14:paraId="71DD2CD1">
      <w:pPr>
        <w:pStyle w:val="4"/>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保供条款</w:t>
      </w:r>
      <w:bookmarkEnd w:id="20"/>
    </w:p>
    <w:p w14:paraId="2D4A6C3C">
      <w:pPr>
        <w:keepNext w:val="0"/>
        <w:keepLines w:val="0"/>
        <w:pageBreakBefore w:val="0"/>
        <w:widowControl w:val="0"/>
        <w:kinsoku/>
        <w:wordWrap/>
        <w:overflowPunct/>
        <w:topLinePunct w:val="0"/>
        <w:autoSpaceDE w:val="0"/>
        <w:autoSpaceDN w:val="0"/>
        <w:bidi w:val="0"/>
        <w:adjustRightInd w:val="0"/>
        <w:snapToGrid/>
        <w:spacing w:line="480" w:lineRule="auto"/>
        <w:textAlignment w:val="baseline"/>
        <w:rPr>
          <w:rFonts w:hint="eastAsia" w:ascii="宋体" w:hAnsi="宋体" w:eastAsia="宋体" w:cs="宋体"/>
          <w:color w:val="auto"/>
          <w:highlight w:val="none"/>
        </w:rPr>
      </w:pPr>
    </w:p>
    <w:p w14:paraId="4D6CE7B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一</w:t>
      </w:r>
      <w:r>
        <w:rPr>
          <w:rFonts w:hint="eastAsia" w:ascii="宋体" w:hAnsi="宋体" w:eastAsia="宋体" w:cs="宋体"/>
          <w:snapToGrid w:val="0"/>
          <w:color w:val="auto"/>
          <w:kern w:val="0"/>
          <w:sz w:val="21"/>
          <w:szCs w:val="21"/>
          <w:highlight w:val="none"/>
        </w:rPr>
        <w:t>、若我司在贵司组织的此次</w:t>
      </w:r>
      <w:r>
        <w:rPr>
          <w:rFonts w:hint="eastAsia" w:ascii="宋体" w:hAnsi="宋体" w:eastAsia="宋体" w:cs="宋体"/>
          <w:snapToGrid w:val="0"/>
          <w:color w:val="auto"/>
          <w:kern w:val="0"/>
          <w:sz w:val="21"/>
          <w:szCs w:val="21"/>
          <w:highlight w:val="none"/>
          <w:u w:val="single"/>
          <w:lang w:val="en-US" w:eastAsia="zh-CN"/>
        </w:rPr>
        <w:t>20</w:t>
      </w:r>
      <w:r>
        <w:rPr>
          <w:rFonts w:hint="eastAsia" w:hAnsi="宋体" w:cs="宋体"/>
          <w:snapToGrid w:val="0"/>
          <w:color w:val="auto"/>
          <w:kern w:val="0"/>
          <w:sz w:val="21"/>
          <w:szCs w:val="21"/>
          <w:highlight w:val="none"/>
          <w:u w:val="single"/>
          <w:lang w:val="en-US" w:eastAsia="zh-CN"/>
        </w:rPr>
        <w:t>26</w:t>
      </w:r>
      <w:r>
        <w:rPr>
          <w:rFonts w:hint="eastAsia" w:ascii="宋体" w:hAnsi="宋体" w:eastAsia="宋体" w:cs="宋体"/>
          <w:snapToGrid w:val="0"/>
          <w:color w:val="auto"/>
          <w:kern w:val="0"/>
          <w:sz w:val="21"/>
          <w:szCs w:val="21"/>
          <w:highlight w:val="none"/>
          <w:u w:val="single"/>
          <w:lang w:val="en-US" w:eastAsia="zh-CN"/>
        </w:rPr>
        <w:t>-20</w:t>
      </w:r>
      <w:r>
        <w:rPr>
          <w:rFonts w:hint="eastAsia" w:hAnsi="宋体" w:cs="宋体"/>
          <w:snapToGrid w:val="0"/>
          <w:color w:val="auto"/>
          <w:kern w:val="0"/>
          <w:sz w:val="21"/>
          <w:szCs w:val="21"/>
          <w:highlight w:val="none"/>
          <w:u w:val="single"/>
          <w:lang w:val="en-US" w:eastAsia="zh-CN"/>
        </w:rPr>
        <w:t>27</w:t>
      </w:r>
      <w:r>
        <w:rPr>
          <w:rFonts w:hint="eastAsia" w:ascii="宋体" w:hAnsi="宋体" w:eastAsia="宋体" w:cs="宋体"/>
          <w:snapToGrid w:val="0"/>
          <w:color w:val="auto"/>
          <w:kern w:val="0"/>
          <w:sz w:val="21"/>
          <w:szCs w:val="21"/>
          <w:highlight w:val="none"/>
          <w:u w:val="single"/>
          <w:lang w:val="en-US" w:eastAsia="zh-CN"/>
        </w:rPr>
        <w:t>京兰水泥运输服务项</w:t>
      </w:r>
      <w:r>
        <w:rPr>
          <w:rFonts w:hint="eastAsia" w:ascii="宋体" w:hAnsi="宋体" w:eastAsia="宋体" w:cs="宋体"/>
          <w:snapToGrid w:val="0"/>
          <w:color w:val="auto"/>
          <w:kern w:val="0"/>
          <w:sz w:val="21"/>
          <w:szCs w:val="21"/>
          <w:highlight w:val="none"/>
          <w:lang w:val="en-US" w:eastAsia="zh-CN"/>
        </w:rPr>
        <w:t>目</w:t>
      </w:r>
      <w:r>
        <w:rPr>
          <w:rFonts w:hint="eastAsia" w:ascii="宋体" w:hAnsi="宋体" w:eastAsia="宋体" w:cs="宋体"/>
          <w:snapToGrid w:val="0"/>
          <w:color w:val="auto"/>
          <w:kern w:val="0"/>
          <w:sz w:val="21"/>
          <w:szCs w:val="21"/>
          <w:highlight w:val="none"/>
        </w:rPr>
        <w:t>招标项目通过评审并被定为中标单位</w:t>
      </w:r>
      <w:r>
        <w:rPr>
          <w:rFonts w:hint="eastAsia" w:hAnsi="宋体" w:cs="宋体"/>
          <w:snapToGrid w:val="0"/>
          <w:color w:val="auto"/>
          <w:kern w:val="0"/>
          <w:sz w:val="21"/>
          <w:szCs w:val="21"/>
          <w:highlight w:val="none"/>
          <w:lang w:eastAsia="zh-CN"/>
        </w:rPr>
        <w:t>。</w:t>
      </w:r>
    </w:p>
    <w:p w14:paraId="699B06A6">
      <w:pPr>
        <w:numPr>
          <w:ilvl w:val="-1"/>
          <w:numId w:val="0"/>
        </w:numPr>
        <w:tabs>
          <w:tab w:val="left" w:pos="3203"/>
          <w:tab w:val="center" w:pos="4350"/>
        </w:tabs>
        <w:spacing w:line="400" w:lineRule="exact"/>
        <w:ind w:left="0" w:right="31" w:firstLine="420" w:firstLineChars="200"/>
        <w:rPr>
          <w:rFonts w:hint="eastAsia"/>
          <w:color w:val="auto"/>
        </w:rPr>
      </w:pPr>
      <w:r>
        <w:rPr>
          <w:rFonts w:hint="eastAsia"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、在合同有效期内，</w:t>
      </w:r>
      <w:r>
        <w:rPr>
          <w:rFonts w:hint="eastAsia" w:hAnsi="宋体" w:cs="宋体"/>
          <w:snapToGrid w:val="0"/>
          <w:color w:val="auto"/>
          <w:kern w:val="0"/>
          <w:sz w:val="21"/>
          <w:szCs w:val="21"/>
          <w:highlight w:val="none"/>
          <w:lang w:val="en-US" w:eastAsia="zh-CN"/>
        </w:rPr>
        <w:t>投标</w:t>
      </w:r>
      <w:r>
        <w:rPr>
          <w:rFonts w:hint="eastAsia" w:ascii="宋体" w:hAnsi="宋体" w:eastAsia="宋体" w:cs="宋体"/>
          <w:snapToGrid w:val="0"/>
          <w:color w:val="auto"/>
          <w:kern w:val="0"/>
          <w:sz w:val="21"/>
          <w:szCs w:val="21"/>
          <w:highlight w:val="none"/>
        </w:rPr>
        <w:t>人每</w:t>
      </w:r>
      <w:r>
        <w:rPr>
          <w:rFonts w:hint="eastAsia" w:hAnsi="宋体" w:cs="宋体"/>
          <w:snapToGrid w:val="0"/>
          <w:color w:val="auto"/>
          <w:kern w:val="0"/>
          <w:sz w:val="21"/>
          <w:szCs w:val="21"/>
          <w:highlight w:val="none"/>
          <w:lang w:val="en-US" w:eastAsia="zh-CN"/>
        </w:rPr>
        <w:t>月</w:t>
      </w:r>
      <w:r>
        <w:rPr>
          <w:rFonts w:hint="eastAsia" w:ascii="宋体" w:hAnsi="宋体" w:eastAsia="宋体" w:cs="宋体"/>
          <w:snapToGrid w:val="0"/>
          <w:color w:val="auto"/>
          <w:kern w:val="0"/>
          <w:sz w:val="21"/>
          <w:szCs w:val="21"/>
          <w:highlight w:val="none"/>
        </w:rPr>
        <w:t>下达</w:t>
      </w:r>
      <w:r>
        <w:rPr>
          <w:rFonts w:hint="eastAsia" w:hAnsi="宋体" w:cs="宋体"/>
          <w:snapToGrid w:val="0"/>
          <w:color w:val="auto"/>
          <w:kern w:val="0"/>
          <w:sz w:val="21"/>
          <w:szCs w:val="21"/>
          <w:highlight w:val="none"/>
          <w:lang w:val="en-US" w:eastAsia="zh-CN"/>
        </w:rPr>
        <w:t>区域</w:t>
      </w:r>
      <w:r>
        <w:rPr>
          <w:rFonts w:hint="eastAsia" w:ascii="宋体" w:hAnsi="宋体" w:eastAsia="宋体" w:cs="宋体"/>
          <w:snapToGrid w:val="0"/>
          <w:color w:val="auto"/>
          <w:kern w:val="0"/>
          <w:sz w:val="21"/>
          <w:szCs w:val="21"/>
          <w:highlight w:val="none"/>
        </w:rPr>
        <w:t>运输计划，若计划量在中标人承诺的</w:t>
      </w:r>
      <w:r>
        <w:rPr>
          <w:rFonts w:hint="eastAsia" w:hAnsi="宋体" w:cs="宋体"/>
          <w:snapToGrid w:val="0"/>
          <w:color w:val="auto"/>
          <w:kern w:val="0"/>
          <w:sz w:val="21"/>
          <w:szCs w:val="21"/>
          <w:highlight w:val="none"/>
          <w:lang w:val="en-US" w:eastAsia="zh-CN"/>
        </w:rPr>
        <w:t>月</w:t>
      </w:r>
      <w:r>
        <w:rPr>
          <w:rFonts w:hint="eastAsia" w:ascii="宋体" w:hAnsi="宋体" w:eastAsia="宋体" w:cs="宋体"/>
          <w:snapToGrid w:val="0"/>
          <w:color w:val="auto"/>
          <w:kern w:val="0"/>
          <w:sz w:val="21"/>
          <w:szCs w:val="21"/>
          <w:highlight w:val="none"/>
        </w:rPr>
        <w:t>运输能力内，中标人必须按招标人运输计划进行运力组织，配合装、运、卸货安排。</w:t>
      </w:r>
      <w:r>
        <w:rPr>
          <w:rFonts w:hint="eastAsia" w:hAnsi="宋体" w:cs="宋体"/>
          <w:snapToGrid w:val="0"/>
          <w:color w:val="auto"/>
          <w:kern w:val="0"/>
          <w:szCs w:val="21"/>
          <w:highlight w:val="none"/>
          <w:lang w:eastAsia="zh-CN"/>
        </w:rPr>
        <w:t>具有24小时运输保供能力。</w:t>
      </w:r>
      <w:r>
        <w:rPr>
          <w:rFonts w:hint="eastAsia" w:hAnsi="宋体" w:cs="宋体"/>
          <w:snapToGrid w:val="0"/>
          <w:color w:val="auto"/>
          <w:kern w:val="0"/>
          <w:szCs w:val="21"/>
          <w:highlight w:val="none"/>
          <w:lang w:val="en-US" w:eastAsia="zh-CN"/>
        </w:rPr>
        <w:t xml:space="preserve"> </w:t>
      </w:r>
      <w:r>
        <w:rPr>
          <w:rFonts w:hint="eastAsia" w:ascii="宋体" w:hAnsi="宋体" w:eastAsia="宋体" w:cs="宋体"/>
          <w:color w:val="auto"/>
          <w:sz w:val="21"/>
          <w:szCs w:val="21"/>
          <w:highlight w:val="none"/>
          <w:lang w:val="en-US" w:eastAsia="zh-CN"/>
        </w:rPr>
        <w:t>散装与袋装分车运输，</w:t>
      </w:r>
      <w:r>
        <w:rPr>
          <w:rFonts w:hint="eastAsia" w:ascii="宋体" w:hAnsi="宋体" w:eastAsia="宋体" w:cs="宋体"/>
          <w:color w:val="auto"/>
          <w:kern w:val="0"/>
          <w:sz w:val="21"/>
          <w:szCs w:val="21"/>
          <w:highlight w:val="none"/>
          <w:lang w:val="en-US" w:eastAsia="zh-CN" w:bidi="ar-SA"/>
        </w:rPr>
        <w:t>具备完善的运输管理体系，有专门的袋散运输协调人员。</w:t>
      </w:r>
    </w:p>
    <w:p w14:paraId="3A3FD1FC">
      <w:pPr>
        <w:numPr>
          <w:ilvl w:val="-1"/>
          <w:numId w:val="0"/>
        </w:numPr>
        <w:tabs>
          <w:tab w:val="left" w:pos="3203"/>
          <w:tab w:val="center" w:pos="4350"/>
        </w:tabs>
        <w:spacing w:line="400" w:lineRule="exact"/>
        <w:ind w:left="0" w:right="31"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(1)运输车辆和运输相关人员在装、卸货单位的区域内及运输途中，由于运输车辆或运输相关人员责任产生设备损失、人身安全等所有安全、经济责任，由承运单位承担，与</w:t>
      </w:r>
      <w:r>
        <w:rPr>
          <w:rFonts w:hint="eastAsia" w:hAnsi="宋体" w:cs="宋体"/>
          <w:color w:val="auto"/>
          <w:kern w:val="0"/>
          <w:sz w:val="21"/>
          <w:szCs w:val="21"/>
          <w:highlight w:val="none"/>
          <w:lang w:val="en-US" w:eastAsia="zh-CN" w:bidi="ar-SA"/>
        </w:rPr>
        <w:t>招标</w:t>
      </w:r>
      <w:r>
        <w:rPr>
          <w:rFonts w:hint="eastAsia" w:ascii="宋体" w:hAnsi="宋体" w:eastAsia="宋体" w:cs="宋体"/>
          <w:color w:val="auto"/>
          <w:kern w:val="0"/>
          <w:sz w:val="21"/>
          <w:szCs w:val="21"/>
          <w:highlight w:val="none"/>
          <w:lang w:val="en-US" w:eastAsia="zh-CN" w:bidi="ar-SA"/>
        </w:rPr>
        <w:t>单位无关。</w:t>
      </w:r>
    </w:p>
    <w:p w14:paraId="2FE83D84">
      <w:pPr>
        <w:keepNext w:val="0"/>
        <w:keepLines w:val="0"/>
        <w:pageBreakBefore w:val="0"/>
        <w:numPr>
          <w:ilvl w:val="0"/>
          <w:numId w:val="0"/>
        </w:numPr>
        <w:tabs>
          <w:tab w:val="left" w:pos="3203"/>
          <w:tab w:val="center" w:pos="4350"/>
        </w:tabs>
        <w:kinsoku/>
        <w:wordWrap/>
        <w:overflowPunct/>
        <w:topLinePunct w:val="0"/>
        <w:autoSpaceDE/>
        <w:autoSpaceDN/>
        <w:bidi w:val="0"/>
        <w:adjustRightInd/>
        <w:spacing w:line="400" w:lineRule="exact"/>
        <w:ind w:right="31" w:firstLine="420" w:firstLineChars="200"/>
        <w:jc w:val="left"/>
        <w:textAlignment w:val="auto"/>
        <w:rPr>
          <w:rFonts w:hint="eastAsia" w:ascii="宋体" w:hAnsi="宋体" w:eastAsia="宋体" w:cs="宋体"/>
          <w:snapToGrid w:val="0"/>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(2)运输车辆需加强日常的维护保养，以免出现“跑冒滴漏”现象污染环境，同时在装、卸货区域内及运输途中，采取必要的清扫、苫盖等防护措施，防止出现泼洒、污损等现象，由此产生的环保方面问题，由承运单位承担，与招标单位无关。</w:t>
      </w:r>
    </w:p>
    <w:p w14:paraId="0E2DD0D4">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420" w:firstLineChars="200"/>
        <w:jc w:val="left"/>
        <w:textAlignment w:val="baseline"/>
        <w:rPr>
          <w:rFonts w:hint="eastAsia" w:hAnsi="宋体" w:cs="宋体"/>
          <w:snapToGrid w:val="0"/>
          <w:color w:val="auto"/>
          <w:sz w:val="21"/>
          <w:szCs w:val="21"/>
          <w:highlight w:val="none"/>
          <w:shd w:val="clear"/>
          <w:lang w:eastAsia="zh-CN"/>
        </w:rPr>
      </w:pPr>
      <w:r>
        <w:rPr>
          <w:rFonts w:hint="eastAsia" w:hAnsi="宋体" w:cs="宋体"/>
          <w:snapToGrid w:val="0"/>
          <w:color w:val="auto"/>
          <w:kern w:val="0"/>
          <w:sz w:val="21"/>
          <w:szCs w:val="21"/>
          <w:highlight w:val="none"/>
          <w:lang w:eastAsia="zh-CN"/>
        </w:rPr>
        <w:t>若因中标人运</w:t>
      </w:r>
      <w:r>
        <w:rPr>
          <w:rFonts w:hint="eastAsia" w:hAnsi="宋体" w:cs="宋体"/>
          <w:snapToGrid w:val="0"/>
          <w:color w:val="auto"/>
          <w:kern w:val="0"/>
          <w:sz w:val="21"/>
          <w:szCs w:val="21"/>
          <w:highlight w:val="none"/>
          <w:lang w:val="en-US" w:eastAsia="zh-CN"/>
        </w:rPr>
        <w:t>输</w:t>
      </w:r>
      <w:r>
        <w:rPr>
          <w:rFonts w:hint="eastAsia" w:hAnsi="宋体" w:cs="宋体"/>
          <w:snapToGrid w:val="0"/>
          <w:color w:val="auto"/>
          <w:kern w:val="0"/>
          <w:sz w:val="21"/>
          <w:szCs w:val="21"/>
          <w:highlight w:val="none"/>
          <w:lang w:eastAsia="zh-CN"/>
        </w:rPr>
        <w:t>组织不到位，</w:t>
      </w:r>
      <w:r>
        <w:rPr>
          <w:rFonts w:hint="eastAsia" w:hAnsi="宋体" w:cs="宋体"/>
          <w:snapToGrid w:val="0"/>
          <w:color w:val="auto"/>
          <w:kern w:val="0"/>
          <w:sz w:val="21"/>
          <w:szCs w:val="21"/>
          <w:highlight w:val="none"/>
          <w:lang w:val="en-US" w:eastAsia="zh-CN"/>
        </w:rPr>
        <w:t>对招标单位造成经济损失，招标单位</w:t>
      </w:r>
      <w:r>
        <w:rPr>
          <w:rFonts w:hint="eastAsia" w:ascii="宋体" w:hAnsi="宋体" w:eastAsia="宋体" w:cs="宋体"/>
          <w:snapToGrid w:val="0"/>
          <w:color w:val="auto"/>
          <w:sz w:val="21"/>
          <w:szCs w:val="21"/>
          <w:highlight w:val="none"/>
          <w:shd w:val="clear"/>
        </w:rPr>
        <w:t>保留追偿权利</w:t>
      </w:r>
      <w:r>
        <w:rPr>
          <w:rFonts w:hint="eastAsia" w:hAnsi="宋体" w:cs="宋体"/>
          <w:snapToGrid w:val="0"/>
          <w:color w:val="auto"/>
          <w:sz w:val="21"/>
          <w:szCs w:val="21"/>
          <w:highlight w:val="none"/>
          <w:shd w:val="clear"/>
          <w:lang w:eastAsia="zh-CN"/>
        </w:rPr>
        <w:t>。</w:t>
      </w:r>
    </w:p>
    <w:p w14:paraId="034E5F85">
      <w:pPr>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0" w:firstLineChars="0"/>
        <w:jc w:val="left"/>
        <w:textAlignment w:val="baseline"/>
        <w:rPr>
          <w:rFonts w:hint="eastAsia" w:ascii="宋体" w:hAnsi="宋体" w:eastAsia="宋体" w:cs="宋体"/>
          <w:snapToGrid w:val="0"/>
          <w:color w:val="auto"/>
          <w:kern w:val="0"/>
          <w:sz w:val="21"/>
          <w:szCs w:val="21"/>
          <w:highlight w:val="none"/>
          <w:lang w:val="en-US" w:eastAsia="zh-CN"/>
        </w:rPr>
      </w:pPr>
    </w:p>
    <w:p w14:paraId="6E917BB4">
      <w:pPr>
        <w:widowControl/>
        <w:spacing w:line="480" w:lineRule="exact"/>
        <w:jc w:val="left"/>
        <w:rPr>
          <w:rFonts w:hint="eastAsia" w:ascii="宋体" w:hAnsi="宋体" w:eastAsia="宋体" w:cs="宋体"/>
          <w:snapToGrid w:val="0"/>
          <w:color w:val="auto"/>
          <w:kern w:val="0"/>
          <w:sz w:val="18"/>
          <w:szCs w:val="18"/>
          <w:highlight w:val="none"/>
        </w:rPr>
      </w:pPr>
    </w:p>
    <w:p w14:paraId="4D40ABBB">
      <w:pPr>
        <w:spacing w:line="480" w:lineRule="auto"/>
        <w:ind w:firstLine="4529" w:firstLineChars="21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64684280">
      <w:pPr>
        <w:spacing w:line="480" w:lineRule="auto"/>
        <w:ind w:firstLine="4515" w:firstLineChars="21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62A84DAD">
      <w:pPr>
        <w:spacing w:line="480" w:lineRule="auto"/>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　期：     年      月      日</w:t>
      </w:r>
    </w:p>
    <w:p w14:paraId="1A0B8119">
      <w:pPr>
        <w:pStyle w:val="3"/>
        <w:rPr>
          <w:rFonts w:hint="eastAsia" w:ascii="宋体" w:hAnsi="宋体" w:eastAsia="宋体" w:cs="宋体"/>
          <w:snapToGrid w:val="0"/>
          <w:color w:val="auto"/>
          <w:kern w:val="0"/>
          <w:sz w:val="24"/>
          <w:szCs w:val="24"/>
          <w:highlight w:val="none"/>
        </w:rPr>
      </w:pPr>
    </w:p>
    <w:p w14:paraId="39D0EB9B">
      <w:pPr>
        <w:rPr>
          <w:rFonts w:hint="eastAsia" w:ascii="宋体" w:hAnsi="宋体" w:eastAsia="宋体" w:cs="宋体"/>
          <w:snapToGrid w:val="0"/>
          <w:color w:val="auto"/>
          <w:kern w:val="0"/>
          <w:sz w:val="24"/>
          <w:szCs w:val="24"/>
          <w:highlight w:val="none"/>
        </w:rPr>
      </w:pPr>
    </w:p>
    <w:p w14:paraId="20711CD8">
      <w:pPr>
        <w:rPr>
          <w:rFonts w:hint="eastAsia" w:ascii="宋体" w:hAnsi="宋体" w:eastAsia="宋体" w:cs="宋体"/>
          <w:color w:val="auto"/>
          <w:szCs w:val="21"/>
          <w:highlight w:val="none"/>
        </w:rPr>
      </w:pPr>
      <w:bookmarkStart w:id="21" w:name="_Toc38028114"/>
      <w:r>
        <w:rPr>
          <w:rFonts w:hint="eastAsia" w:ascii="宋体" w:hAnsi="宋体" w:eastAsia="宋体" w:cs="宋体"/>
          <w:color w:val="auto"/>
          <w:szCs w:val="21"/>
          <w:highlight w:val="none"/>
        </w:rPr>
        <w:br w:type="page"/>
      </w:r>
    </w:p>
    <w:p w14:paraId="03AD17E6">
      <w:pPr>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w:t>
      </w:r>
    </w:p>
    <w:p w14:paraId="0B673F51">
      <w:pPr>
        <w:pStyle w:val="4"/>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投标保证金缴纳证明</w:t>
      </w:r>
      <w:bookmarkEnd w:id="21"/>
    </w:p>
    <w:p w14:paraId="61E536E5">
      <w:pPr>
        <w:rPr>
          <w:rFonts w:hint="eastAsia" w:ascii="宋体" w:hAnsi="宋体" w:eastAsia="宋体" w:cs="宋体"/>
          <w:color w:val="auto"/>
          <w:sz w:val="21"/>
          <w:szCs w:val="21"/>
          <w:highlight w:val="none"/>
        </w:rPr>
      </w:pPr>
    </w:p>
    <w:p w14:paraId="28AA20E3">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请附银行付款底单扫描件。</w:t>
      </w:r>
    </w:p>
    <w:p w14:paraId="461BAB8E">
      <w:pPr>
        <w:pStyle w:val="3"/>
        <w:rPr>
          <w:rFonts w:hint="eastAsia" w:ascii="宋体" w:hAnsi="宋体" w:eastAsia="宋体" w:cs="宋体"/>
          <w:color w:val="auto"/>
          <w:sz w:val="24"/>
          <w:szCs w:val="24"/>
          <w:highlight w:val="none"/>
        </w:rPr>
      </w:pPr>
    </w:p>
    <w:p w14:paraId="26948D9F">
      <w:pPr>
        <w:rPr>
          <w:rFonts w:hint="eastAsia" w:ascii="宋体" w:hAnsi="宋体" w:eastAsia="宋体" w:cs="宋体"/>
          <w:color w:val="auto"/>
          <w:sz w:val="24"/>
          <w:szCs w:val="24"/>
          <w:highlight w:val="none"/>
        </w:rPr>
      </w:pPr>
    </w:p>
    <w:p w14:paraId="1E743FBD">
      <w:pPr>
        <w:pStyle w:val="3"/>
        <w:rPr>
          <w:rFonts w:hint="eastAsia" w:ascii="宋体" w:hAnsi="宋体" w:eastAsia="宋体" w:cs="宋体"/>
          <w:color w:val="auto"/>
          <w:sz w:val="24"/>
          <w:szCs w:val="24"/>
          <w:highlight w:val="none"/>
        </w:rPr>
      </w:pPr>
    </w:p>
    <w:p w14:paraId="39241239">
      <w:pPr>
        <w:rPr>
          <w:rFonts w:hint="eastAsia" w:ascii="宋体" w:hAnsi="宋体" w:eastAsia="宋体" w:cs="宋体"/>
          <w:color w:val="auto"/>
          <w:sz w:val="24"/>
          <w:szCs w:val="24"/>
          <w:highlight w:val="none"/>
        </w:rPr>
      </w:pPr>
    </w:p>
    <w:p w14:paraId="482E4868">
      <w:pPr>
        <w:pStyle w:val="3"/>
        <w:rPr>
          <w:rFonts w:hint="eastAsia" w:ascii="宋体" w:hAnsi="宋体" w:eastAsia="宋体" w:cs="宋体"/>
          <w:color w:val="auto"/>
          <w:sz w:val="24"/>
          <w:szCs w:val="24"/>
          <w:highlight w:val="none"/>
        </w:rPr>
      </w:pPr>
    </w:p>
    <w:p w14:paraId="792236F2">
      <w:pPr>
        <w:rPr>
          <w:rFonts w:hint="eastAsia" w:ascii="宋体" w:hAnsi="宋体" w:eastAsia="宋体" w:cs="宋体"/>
          <w:color w:val="auto"/>
          <w:sz w:val="24"/>
          <w:szCs w:val="24"/>
          <w:highlight w:val="none"/>
        </w:rPr>
      </w:pPr>
    </w:p>
    <w:p w14:paraId="1651B801">
      <w:pPr>
        <w:pStyle w:val="3"/>
        <w:rPr>
          <w:rFonts w:hint="eastAsia" w:ascii="宋体" w:hAnsi="宋体" w:eastAsia="宋体" w:cs="宋体"/>
          <w:color w:val="auto"/>
          <w:sz w:val="24"/>
          <w:szCs w:val="24"/>
          <w:highlight w:val="none"/>
        </w:rPr>
      </w:pPr>
    </w:p>
    <w:p w14:paraId="1948A5DB">
      <w:pPr>
        <w:rPr>
          <w:rFonts w:hint="eastAsia" w:ascii="宋体" w:hAnsi="宋体" w:eastAsia="宋体" w:cs="宋体"/>
          <w:color w:val="auto"/>
          <w:sz w:val="24"/>
          <w:szCs w:val="24"/>
          <w:highlight w:val="none"/>
        </w:rPr>
      </w:pPr>
    </w:p>
    <w:p w14:paraId="2190DB44">
      <w:pPr>
        <w:pStyle w:val="3"/>
        <w:rPr>
          <w:rFonts w:hint="eastAsia" w:ascii="宋体" w:hAnsi="宋体" w:eastAsia="宋体" w:cs="宋体"/>
          <w:color w:val="auto"/>
          <w:sz w:val="24"/>
          <w:szCs w:val="24"/>
          <w:highlight w:val="none"/>
        </w:rPr>
      </w:pPr>
    </w:p>
    <w:p w14:paraId="42563868">
      <w:pPr>
        <w:rPr>
          <w:rFonts w:hint="eastAsia" w:ascii="宋体" w:hAnsi="宋体" w:eastAsia="宋体" w:cs="宋体"/>
          <w:color w:val="auto"/>
          <w:sz w:val="24"/>
          <w:szCs w:val="24"/>
          <w:highlight w:val="none"/>
        </w:rPr>
      </w:pPr>
    </w:p>
    <w:p w14:paraId="77999826">
      <w:pPr>
        <w:pStyle w:val="3"/>
        <w:rPr>
          <w:rFonts w:hint="eastAsia" w:ascii="宋体" w:hAnsi="宋体" w:eastAsia="宋体" w:cs="宋体"/>
          <w:color w:val="auto"/>
          <w:sz w:val="24"/>
          <w:szCs w:val="24"/>
          <w:highlight w:val="none"/>
        </w:rPr>
      </w:pPr>
    </w:p>
    <w:p w14:paraId="077C85B5">
      <w:pPr>
        <w:rPr>
          <w:rFonts w:hint="eastAsia" w:ascii="宋体" w:hAnsi="宋体" w:eastAsia="宋体" w:cs="宋体"/>
          <w:color w:val="auto"/>
          <w:sz w:val="24"/>
          <w:szCs w:val="24"/>
          <w:highlight w:val="none"/>
        </w:rPr>
      </w:pPr>
    </w:p>
    <w:p w14:paraId="1403F6AA">
      <w:pPr>
        <w:pStyle w:val="3"/>
        <w:rPr>
          <w:rFonts w:hint="eastAsia"/>
          <w:color w:val="auto"/>
        </w:rPr>
      </w:pPr>
    </w:p>
    <w:p w14:paraId="5672D9E4">
      <w:pPr>
        <w:pStyle w:val="3"/>
        <w:rPr>
          <w:rFonts w:hint="eastAsia" w:ascii="宋体" w:hAnsi="宋体" w:eastAsia="宋体" w:cs="宋体"/>
          <w:color w:val="auto"/>
          <w:sz w:val="24"/>
          <w:szCs w:val="24"/>
          <w:highlight w:val="none"/>
        </w:rPr>
      </w:pPr>
    </w:p>
    <w:p w14:paraId="669E166E">
      <w:pPr>
        <w:rPr>
          <w:rFonts w:hint="eastAsia" w:ascii="宋体" w:hAnsi="宋体" w:eastAsia="宋体" w:cs="宋体"/>
          <w:color w:val="auto"/>
          <w:highlight w:val="none"/>
        </w:rPr>
      </w:pPr>
    </w:p>
    <w:p w14:paraId="179108A0">
      <w:pPr>
        <w:spacing w:line="480" w:lineRule="auto"/>
        <w:rPr>
          <w:rFonts w:hint="eastAsia" w:ascii="宋体" w:hAnsi="宋体" w:eastAsia="宋体" w:cs="宋体"/>
          <w:color w:val="auto"/>
          <w:sz w:val="30"/>
          <w:szCs w:val="30"/>
          <w:highlight w:val="none"/>
        </w:rPr>
      </w:pPr>
      <w:bookmarkStart w:id="22" w:name="_Toc38028115"/>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w:t>
      </w:r>
    </w:p>
    <w:p w14:paraId="22EB2A1C">
      <w:pPr>
        <w:pStyle w:val="4"/>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阳光宣言</w:t>
      </w:r>
      <w:bookmarkEnd w:id="22"/>
    </w:p>
    <w:p w14:paraId="48F9B3E7">
      <w:pPr>
        <w:rPr>
          <w:rFonts w:hint="eastAsia" w:ascii="宋体" w:hAnsi="宋体" w:eastAsia="宋体" w:cs="宋体"/>
          <w:color w:val="auto"/>
          <w:highlight w:val="none"/>
        </w:rPr>
      </w:pPr>
    </w:p>
    <w:p w14:paraId="24118783">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一、不以向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员工及其亲属提供任何个人利益的方式谋求与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的合作关系。</w:t>
      </w:r>
    </w:p>
    <w:p w14:paraId="7FFA271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二、不与</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员工就标底、其他单位的投标书等商业秘密及合同中的条款进行私下商谈或者达成默契。</w:t>
      </w:r>
    </w:p>
    <w:p w14:paraId="5764F0AF">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三、不与</w:t>
      </w:r>
      <w:r>
        <w:rPr>
          <w:rFonts w:hint="eastAsia" w:hAnsi="宋体" w:cs="宋体"/>
          <w:color w:val="auto"/>
          <w:kern w:val="0"/>
          <w:sz w:val="21"/>
          <w:szCs w:val="21"/>
          <w:highlight w:val="none"/>
          <w:lang w:eastAsia="zh-CN"/>
        </w:rPr>
        <w:t>其他</w:t>
      </w:r>
      <w:r>
        <w:rPr>
          <w:rFonts w:hint="eastAsia" w:ascii="宋体" w:hAnsi="宋体" w:eastAsia="宋体" w:cs="宋体"/>
          <w:color w:val="auto"/>
          <w:kern w:val="0"/>
          <w:sz w:val="21"/>
          <w:szCs w:val="21"/>
          <w:highlight w:val="none"/>
        </w:rPr>
        <w:t>单位串通投标，不采取恶性竞争等不正当手段竞争业务。</w:t>
      </w:r>
    </w:p>
    <w:p w14:paraId="0FCA62D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员工或其请托人、代理人提供好处费、回扣、现金及有价证券、支付凭证、贵重礼物。不向</w:t>
      </w:r>
      <w:r>
        <w:rPr>
          <w:rFonts w:hint="eastAsia" w:ascii="宋体" w:hAnsi="宋体" w:eastAsia="宋体" w:cs="宋体"/>
          <w:color w:val="auto"/>
          <w:kern w:val="0"/>
          <w:sz w:val="21"/>
          <w:szCs w:val="21"/>
          <w:highlight w:val="none"/>
          <w:lang w:val="en-US" w:eastAsia="zh-CN"/>
        </w:rPr>
        <w:t>京兰</w:t>
      </w:r>
      <w:r>
        <w:rPr>
          <w:rFonts w:hint="eastAsia" w:ascii="宋体" w:hAnsi="宋体" w:eastAsia="宋体" w:cs="宋体"/>
          <w:color w:val="auto"/>
          <w:kern w:val="0"/>
          <w:sz w:val="21"/>
          <w:szCs w:val="21"/>
          <w:highlight w:val="none"/>
        </w:rPr>
        <w:t>员工及其亲属提供可能影响其公正履行职务行为的宴请和娱乐、体育、休闲、旅游活动。</w:t>
      </w:r>
    </w:p>
    <w:p w14:paraId="57C3E3B7">
      <w:pPr>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五、</w:t>
      </w:r>
      <w:r>
        <w:rPr>
          <w:rFonts w:hint="eastAsia" w:hAnsi="宋体" w:cs="宋体"/>
          <w:color w:val="auto"/>
          <w:kern w:val="0"/>
          <w:sz w:val="21"/>
          <w:szCs w:val="21"/>
          <w:highlight w:val="none"/>
          <w:lang w:eastAsia="zh-CN"/>
        </w:rPr>
        <w:t>一旦发现本单位人员有向京兰员工行贿的倾向、建议行为，应立即予以制止并进行批评教育；同样，若发现京兰员工存在索贿、受贿行为，应坚决拒绝，并及时向京兰相关领导或纪检监察部门举报（举报电话：15007887612）。</w:t>
      </w:r>
    </w:p>
    <w:p w14:paraId="6A706518">
      <w:pPr>
        <w:pStyle w:val="4"/>
        <w:spacing w:line="360" w:lineRule="auto"/>
        <w:jc w:val="center"/>
        <w:rPr>
          <w:rFonts w:hint="eastAsia" w:ascii="宋体" w:hAnsi="宋体" w:eastAsia="宋体" w:cs="宋体"/>
          <w:color w:val="auto"/>
          <w:sz w:val="24"/>
          <w:szCs w:val="24"/>
          <w:highlight w:val="none"/>
        </w:rPr>
      </w:pPr>
    </w:p>
    <w:p w14:paraId="5A33E702">
      <w:pPr>
        <w:rPr>
          <w:rFonts w:hint="eastAsia" w:ascii="宋体" w:hAnsi="宋体" w:eastAsia="宋体" w:cs="宋体"/>
          <w:color w:val="auto"/>
          <w:highlight w:val="none"/>
        </w:rPr>
      </w:pPr>
    </w:p>
    <w:p w14:paraId="79628FA0">
      <w:pPr>
        <w:rPr>
          <w:rFonts w:hint="eastAsia" w:ascii="宋体" w:hAnsi="宋体" w:eastAsia="宋体" w:cs="宋体"/>
          <w:color w:val="auto"/>
          <w:highlight w:val="none"/>
        </w:rPr>
      </w:pPr>
    </w:p>
    <w:p w14:paraId="4703E911">
      <w:pPr>
        <w:rPr>
          <w:rFonts w:hint="eastAsia" w:ascii="宋体" w:hAnsi="宋体" w:eastAsia="宋体" w:cs="宋体"/>
          <w:color w:val="auto"/>
          <w:highlight w:val="none"/>
        </w:rPr>
      </w:pPr>
    </w:p>
    <w:p w14:paraId="65B5D023">
      <w:pPr>
        <w:rPr>
          <w:rFonts w:hint="eastAsia" w:ascii="宋体" w:hAnsi="宋体" w:eastAsia="宋体" w:cs="宋体"/>
          <w:color w:val="auto"/>
          <w:highlight w:val="none"/>
        </w:rPr>
      </w:pPr>
    </w:p>
    <w:p w14:paraId="7E29C40A">
      <w:pPr>
        <w:rPr>
          <w:rFonts w:hint="eastAsia" w:ascii="宋体" w:hAnsi="宋体" w:eastAsia="宋体" w:cs="宋体"/>
          <w:color w:val="auto"/>
          <w:sz w:val="21"/>
          <w:szCs w:val="21"/>
          <w:highlight w:val="none"/>
        </w:rPr>
      </w:pPr>
    </w:p>
    <w:p w14:paraId="1CE2C53D">
      <w:pPr>
        <w:spacing w:line="480" w:lineRule="auto"/>
        <w:ind w:firstLine="4109" w:firstLineChars="1957"/>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投标单位全称（盖章）：</w:t>
      </w:r>
    </w:p>
    <w:p w14:paraId="7F2F9CE6">
      <w:pPr>
        <w:spacing w:line="480" w:lineRule="auto"/>
        <w:ind w:firstLine="4095" w:firstLineChars="19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全权代表（签字）：</w:t>
      </w:r>
    </w:p>
    <w:p w14:paraId="2892329D">
      <w:pPr>
        <w:spacing w:line="480" w:lineRule="auto"/>
        <w:ind w:firstLine="420" w:firstLineChars="200"/>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日</w:t>
      </w:r>
      <w:r>
        <w:rPr>
          <w:rFonts w:hint="eastAsia" w:hAnsi="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rPr>
        <w:t>　期：    年      月      日</w:t>
      </w:r>
    </w:p>
    <w:p w14:paraId="5B7C29EF">
      <w:pPr>
        <w:pStyle w:val="3"/>
        <w:pageBreakBefore w:val="0"/>
        <w:widowControl w:val="0"/>
        <w:kinsoku/>
        <w:wordWrap/>
        <w:overflowPunct/>
        <w:topLinePunct w:val="0"/>
        <w:bidi w:val="0"/>
        <w:snapToGrid/>
        <w:spacing w:line="480" w:lineRule="auto"/>
        <w:rPr>
          <w:rFonts w:hint="eastAsia" w:ascii="宋体" w:hAnsi="宋体" w:eastAsia="宋体" w:cs="宋体"/>
          <w:color w:val="auto"/>
          <w:highlight w:val="none"/>
          <w:lang w:eastAsia="zh-CN"/>
        </w:rPr>
        <w:sectPr>
          <w:headerReference r:id="rId8" w:type="default"/>
          <w:footerReference r:id="rId9" w:type="default"/>
          <w:pgSz w:w="11906" w:h="16838"/>
          <w:pgMar w:top="1440" w:right="1066" w:bottom="1440" w:left="1800" w:header="851" w:footer="992" w:gutter="0"/>
          <w:pgNumType w:fmt="decimal"/>
          <w:cols w:space="425" w:num="1"/>
          <w:docGrid w:type="lines" w:linePitch="312" w:charSpace="0"/>
        </w:sectPr>
      </w:pPr>
    </w:p>
    <w:p w14:paraId="5448200E">
      <w:pPr>
        <w:pStyle w:val="23"/>
        <w:ind w:firstLine="0"/>
        <w:rPr>
          <w:rFonts w:hint="eastAsia" w:ascii="宋体" w:hAnsi="宋体" w:eastAsia="宋体" w:cs="宋体"/>
          <w:b w:val="0"/>
          <w:color w:val="auto"/>
          <w:highlight w:val="none"/>
        </w:rPr>
      </w:pPr>
    </w:p>
    <w:p w14:paraId="6690A3C6">
      <w:pPr>
        <w:pStyle w:val="23"/>
        <w:ind w:firstLine="2570" w:firstLineChars="800"/>
        <w:jc w:val="both"/>
        <w:rPr>
          <w:rFonts w:hint="eastAsia" w:ascii="宋体" w:hAnsi="宋体" w:eastAsia="宋体" w:cs="宋体"/>
          <w:b/>
          <w:bCs w:val="0"/>
          <w:color w:val="auto"/>
          <w:sz w:val="32"/>
          <w:szCs w:val="32"/>
          <w:highlight w:val="none"/>
        </w:rPr>
      </w:pPr>
    </w:p>
    <w:p w14:paraId="3A28B22D">
      <w:pPr>
        <w:pStyle w:val="23"/>
        <w:ind w:firstLine="2570" w:firstLineChars="800"/>
        <w:jc w:val="both"/>
        <w:rPr>
          <w:rFonts w:hint="eastAsia" w:ascii="宋体" w:hAnsi="宋体" w:eastAsia="宋体" w:cs="宋体"/>
          <w:b/>
          <w:bCs w:val="0"/>
          <w:color w:val="auto"/>
          <w:sz w:val="32"/>
          <w:szCs w:val="32"/>
          <w:highlight w:val="none"/>
        </w:rPr>
      </w:pPr>
    </w:p>
    <w:p w14:paraId="771FC3C1">
      <w:pPr>
        <w:pStyle w:val="23"/>
        <w:ind w:firstLine="2570" w:firstLineChars="800"/>
        <w:jc w:val="both"/>
        <w:rPr>
          <w:rFonts w:hint="eastAsia" w:ascii="宋体" w:hAnsi="宋体" w:eastAsia="宋体" w:cs="宋体"/>
          <w:b/>
          <w:bCs w:val="0"/>
          <w:color w:val="auto"/>
          <w:sz w:val="32"/>
          <w:szCs w:val="32"/>
          <w:highlight w:val="none"/>
        </w:rPr>
      </w:pPr>
    </w:p>
    <w:p w14:paraId="60988A21">
      <w:pPr>
        <w:pStyle w:val="23"/>
        <w:ind w:firstLine="2570" w:firstLineChars="800"/>
        <w:jc w:val="both"/>
        <w:rPr>
          <w:rFonts w:hint="eastAsia" w:ascii="宋体" w:hAnsi="宋体" w:eastAsia="宋体" w:cs="宋体"/>
          <w:b/>
          <w:bCs w:val="0"/>
          <w:color w:val="auto"/>
          <w:sz w:val="32"/>
          <w:szCs w:val="32"/>
          <w:highlight w:val="none"/>
        </w:rPr>
      </w:pPr>
    </w:p>
    <w:p w14:paraId="43962D28">
      <w:pPr>
        <w:pStyle w:val="23"/>
        <w:ind w:firstLine="2570" w:firstLineChars="800"/>
        <w:jc w:val="both"/>
        <w:rPr>
          <w:rFonts w:hint="eastAsia" w:ascii="宋体" w:hAnsi="宋体" w:eastAsia="宋体" w:cs="宋体"/>
          <w:b/>
          <w:bCs w:val="0"/>
          <w:color w:val="auto"/>
          <w:sz w:val="32"/>
          <w:szCs w:val="32"/>
          <w:highlight w:val="none"/>
        </w:rPr>
      </w:pPr>
    </w:p>
    <w:p w14:paraId="2B9F377E">
      <w:pPr>
        <w:pStyle w:val="23"/>
        <w:ind w:firstLine="2570" w:firstLineChars="800"/>
        <w:jc w:val="both"/>
        <w:rPr>
          <w:rFonts w:hint="eastAsia" w:ascii="宋体" w:hAnsi="宋体" w:eastAsia="宋体" w:cs="宋体"/>
          <w:b/>
          <w:bCs w:val="0"/>
          <w:color w:val="auto"/>
          <w:sz w:val="32"/>
          <w:szCs w:val="32"/>
          <w:highlight w:val="none"/>
        </w:rPr>
      </w:pPr>
    </w:p>
    <w:p w14:paraId="2AAEB3AF">
      <w:pPr>
        <w:pStyle w:val="23"/>
        <w:ind w:firstLine="2570" w:firstLineChars="800"/>
        <w:jc w:val="both"/>
        <w:rPr>
          <w:rFonts w:hint="eastAsia" w:ascii="宋体" w:hAnsi="宋体" w:eastAsia="宋体" w:cs="宋体"/>
          <w:b/>
          <w:bCs w:val="0"/>
          <w:color w:val="auto"/>
          <w:sz w:val="32"/>
          <w:szCs w:val="32"/>
          <w:highlight w:val="none"/>
        </w:rPr>
      </w:pPr>
    </w:p>
    <w:p w14:paraId="30D0EB1C">
      <w:pPr>
        <w:pStyle w:val="23"/>
        <w:ind w:firstLine="2570" w:firstLineChars="800"/>
        <w:jc w:val="both"/>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rPr>
        <w:t xml:space="preserve">第三章    </w:t>
      </w:r>
      <w:r>
        <w:rPr>
          <w:rFonts w:hint="eastAsia" w:ascii="宋体" w:hAnsi="宋体" w:cs="宋体"/>
          <w:b/>
          <w:bCs w:val="0"/>
          <w:color w:val="auto"/>
          <w:sz w:val="32"/>
          <w:szCs w:val="32"/>
          <w:highlight w:val="none"/>
          <w:lang w:val="en-US" w:eastAsia="zh-CN"/>
        </w:rPr>
        <w:t>水泥运输</w:t>
      </w:r>
      <w:r>
        <w:rPr>
          <w:rFonts w:hint="eastAsia" w:ascii="宋体" w:hAnsi="宋体" w:eastAsia="宋体" w:cs="宋体"/>
          <w:b/>
          <w:bCs w:val="0"/>
          <w:color w:val="auto"/>
          <w:sz w:val="32"/>
          <w:szCs w:val="32"/>
          <w:highlight w:val="none"/>
          <w:lang w:val="en-US" w:eastAsia="zh-CN"/>
        </w:rPr>
        <w:t>合同</w:t>
      </w:r>
    </w:p>
    <w:p w14:paraId="57BD9DEB">
      <w:pPr>
        <w:rPr>
          <w:rFonts w:hint="eastAsia" w:ascii="宋体" w:hAnsi="宋体" w:eastAsia="宋体" w:cs="宋体"/>
          <w:color w:val="auto"/>
          <w:highlight w:val="none"/>
          <w:lang w:eastAsia="zh-CN"/>
        </w:rPr>
      </w:pPr>
    </w:p>
    <w:p w14:paraId="1EA627FA">
      <w:pPr>
        <w:pStyle w:val="3"/>
        <w:rPr>
          <w:rFonts w:hint="eastAsia" w:ascii="宋体" w:hAnsi="宋体" w:eastAsia="宋体" w:cs="宋体"/>
          <w:color w:val="auto"/>
          <w:highlight w:val="none"/>
          <w:lang w:eastAsia="zh-CN"/>
        </w:rPr>
      </w:pPr>
    </w:p>
    <w:p w14:paraId="01014717">
      <w:pPr>
        <w:rPr>
          <w:rFonts w:hint="eastAsia" w:ascii="宋体" w:hAnsi="宋体" w:eastAsia="宋体" w:cs="宋体"/>
          <w:color w:val="auto"/>
          <w:highlight w:val="none"/>
          <w:lang w:eastAsia="zh-CN"/>
        </w:rPr>
      </w:pPr>
    </w:p>
    <w:p w14:paraId="7BC95FE7">
      <w:pPr>
        <w:pStyle w:val="3"/>
        <w:rPr>
          <w:rFonts w:hint="eastAsia" w:ascii="宋体" w:hAnsi="宋体" w:eastAsia="宋体" w:cs="宋体"/>
          <w:color w:val="auto"/>
          <w:highlight w:val="none"/>
          <w:lang w:eastAsia="zh-CN"/>
        </w:rPr>
      </w:pPr>
    </w:p>
    <w:p w14:paraId="197268CB">
      <w:pPr>
        <w:rPr>
          <w:rFonts w:hint="eastAsia" w:ascii="宋体" w:hAnsi="宋体" w:eastAsia="宋体" w:cs="宋体"/>
          <w:color w:val="auto"/>
          <w:highlight w:val="none"/>
          <w:lang w:eastAsia="zh-CN"/>
        </w:rPr>
      </w:pPr>
    </w:p>
    <w:p w14:paraId="54C98F88">
      <w:pPr>
        <w:pStyle w:val="3"/>
        <w:rPr>
          <w:rFonts w:hint="eastAsia" w:ascii="宋体" w:hAnsi="宋体" w:eastAsia="宋体" w:cs="宋体"/>
          <w:color w:val="auto"/>
          <w:highlight w:val="none"/>
          <w:lang w:eastAsia="zh-CN"/>
        </w:rPr>
      </w:pPr>
    </w:p>
    <w:p w14:paraId="2592E7FD">
      <w:pPr>
        <w:rPr>
          <w:rFonts w:hint="eastAsia" w:ascii="宋体" w:hAnsi="宋体" w:eastAsia="宋体" w:cs="宋体"/>
          <w:color w:val="auto"/>
          <w:highlight w:val="none"/>
          <w:lang w:eastAsia="zh-CN"/>
        </w:rPr>
      </w:pPr>
    </w:p>
    <w:p w14:paraId="336DDFAD">
      <w:pPr>
        <w:pStyle w:val="3"/>
        <w:rPr>
          <w:rFonts w:hint="eastAsia" w:ascii="宋体" w:hAnsi="宋体" w:eastAsia="宋体" w:cs="宋体"/>
          <w:color w:val="auto"/>
          <w:highlight w:val="none"/>
          <w:lang w:eastAsia="zh-CN"/>
        </w:rPr>
      </w:pPr>
    </w:p>
    <w:p w14:paraId="64198C76">
      <w:pPr>
        <w:pStyle w:val="2"/>
        <w:ind w:firstLine="0"/>
        <w:rPr>
          <w:rFonts w:hint="eastAsia" w:ascii="宋体" w:hAnsi="宋体" w:eastAsia="宋体" w:cs="宋体"/>
          <w:color w:val="auto"/>
          <w:sz w:val="24"/>
          <w:szCs w:val="24"/>
          <w:highlight w:val="none"/>
        </w:rPr>
      </w:pPr>
    </w:p>
    <w:p w14:paraId="5A5EE537">
      <w:pPr>
        <w:pageBreakBefore w:val="0"/>
        <w:widowControl w:val="0"/>
        <w:numPr>
          <w:ilvl w:val="0"/>
          <w:numId w:val="0"/>
        </w:numPr>
        <w:kinsoku/>
        <w:wordWrap/>
        <w:overflowPunct/>
        <w:topLinePunct w:val="0"/>
        <w:bidi w:val="0"/>
        <w:snapToGrid/>
        <w:spacing w:line="480" w:lineRule="auto"/>
        <w:ind w:firstLine="422" w:firstLineChars="200"/>
        <w:rPr>
          <w:rFonts w:hint="eastAsia" w:ascii="宋体" w:hAnsi="宋体" w:eastAsia="宋体" w:cs="宋体"/>
          <w:b/>
          <w:bCs/>
          <w:color w:val="auto"/>
          <w:szCs w:val="24"/>
          <w:highlight w:val="none"/>
          <w:lang w:val="en-US" w:eastAsia="zh-CN"/>
        </w:rPr>
      </w:pPr>
    </w:p>
    <w:p w14:paraId="49E52A57">
      <w:pPr>
        <w:jc w:val="center"/>
        <w:rPr>
          <w:b/>
          <w:bCs/>
          <w:color w:val="auto"/>
          <w:sz w:val="44"/>
          <w:szCs w:val="44"/>
        </w:rPr>
      </w:pPr>
      <w:r>
        <w:rPr>
          <w:rFonts w:hint="eastAsia"/>
          <w:b/>
          <w:bCs/>
          <w:color w:val="auto"/>
          <w:sz w:val="44"/>
          <w:szCs w:val="44"/>
        </w:rPr>
        <w:t>水泥运输合同</w:t>
      </w:r>
    </w:p>
    <w:p w14:paraId="7C0529C6">
      <w:pPr>
        <w:jc w:val="center"/>
        <w:rPr>
          <w:b/>
          <w:bCs/>
          <w:color w:val="auto"/>
          <w:sz w:val="44"/>
          <w:szCs w:val="44"/>
        </w:rPr>
      </w:pPr>
    </w:p>
    <w:p w14:paraId="51F5DA6E">
      <w:pPr>
        <w:ind w:firstLine="5760" w:firstLineChars="2400"/>
        <w:rPr>
          <w:color w:val="auto"/>
          <w:sz w:val="24"/>
        </w:rPr>
      </w:pPr>
      <w:r>
        <w:rPr>
          <w:rFonts w:hint="eastAsia"/>
          <w:color w:val="auto"/>
          <w:sz w:val="24"/>
        </w:rPr>
        <w:t>合同编号：</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p>
    <w:p w14:paraId="1878E931">
      <w:pPr>
        <w:rPr>
          <w:rFonts w:hint="eastAsia" w:ascii="宋体" w:hAnsi="宋体" w:cs="宋体"/>
          <w:color w:val="auto"/>
          <w:sz w:val="24"/>
          <w:lang w:val="en-US" w:eastAsia="zh-CN"/>
        </w:rPr>
      </w:pPr>
      <w:r>
        <w:rPr>
          <w:rFonts w:hint="eastAsia" w:ascii="黑体" w:hAnsi="黑体" w:eastAsia="黑体" w:cs="黑体"/>
          <w:b/>
          <w:bCs/>
          <w:color w:val="auto"/>
          <w:sz w:val="24"/>
          <w:lang w:val="en-US" w:eastAsia="zh-CN"/>
        </w:rPr>
        <w:t>委托方（甲方）：</w:t>
      </w:r>
      <w:r>
        <w:rPr>
          <w:rFonts w:hint="eastAsia" w:ascii="宋体" w:hAnsi="宋体" w:cs="宋体"/>
          <w:color w:val="auto"/>
          <w:sz w:val="24"/>
          <w:lang w:val="en-US" w:eastAsia="zh-CN"/>
        </w:rPr>
        <w:t xml:space="preserve"> </w:t>
      </w:r>
    </w:p>
    <w:p w14:paraId="38624914">
      <w:pPr>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统一社会信用代码：</w:t>
      </w:r>
    </w:p>
    <w:p w14:paraId="28213098">
      <w:pP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签订地点：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p>
    <w:p w14:paraId="593C0445">
      <w:pPr>
        <w:spacing w:line="0" w:lineRule="atLeast"/>
        <w:rPr>
          <w:rFonts w:ascii="宋体" w:hAnsi="宋体" w:cs="宋体"/>
          <w:color w:val="auto"/>
          <w:sz w:val="24"/>
        </w:rPr>
      </w:pPr>
      <w:r>
        <w:rPr>
          <w:rFonts w:hint="eastAsia" w:ascii="黑体" w:hAnsi="黑体" w:eastAsia="黑体" w:cs="黑体"/>
          <w:b/>
          <w:bCs/>
          <w:color w:val="auto"/>
          <w:sz w:val="24"/>
          <w:lang w:val="en-US" w:eastAsia="zh-CN"/>
        </w:rPr>
        <w:t xml:space="preserve">承运方（乙方）：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签订时间：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日</w:t>
      </w:r>
    </w:p>
    <w:p w14:paraId="50283C74">
      <w:pPr>
        <w:spacing w:line="360" w:lineRule="auto"/>
        <w:rPr>
          <w:rFonts w:hint="eastAsia" w:ascii="黑体" w:hAnsi="黑体" w:eastAsia="黑体" w:cs="黑体"/>
          <w:b/>
          <w:bCs/>
          <w:color w:val="auto"/>
          <w:sz w:val="24"/>
          <w:lang w:val="en-US" w:eastAsia="zh-CN"/>
        </w:rPr>
      </w:pPr>
      <w:r>
        <w:rPr>
          <w:rFonts w:hint="eastAsia" w:ascii="黑体" w:hAnsi="黑体" w:eastAsia="黑体" w:cs="黑体"/>
          <w:b/>
          <w:bCs/>
          <w:color w:val="auto"/>
          <w:sz w:val="24"/>
          <w:lang w:val="en-US" w:eastAsia="zh-CN"/>
        </w:rPr>
        <w:t>统一社会信用代码：</w:t>
      </w:r>
    </w:p>
    <w:p w14:paraId="3B5A15B0">
      <w:pPr>
        <w:rPr>
          <w:rFonts w:ascii="宋体" w:hAnsi="宋体" w:cs="宋体"/>
          <w:color w:val="auto"/>
          <w:sz w:val="24"/>
        </w:rPr>
      </w:pPr>
    </w:p>
    <w:p w14:paraId="2900A36A">
      <w:pPr>
        <w:pStyle w:val="1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color w:val="auto"/>
          <w:sz w:val="24"/>
          <w:szCs w:val="24"/>
        </w:rPr>
      </w:pPr>
      <w:r>
        <w:rPr>
          <w:rFonts w:hint="eastAsia"/>
          <w:color w:val="auto"/>
          <w:sz w:val="24"/>
          <w:szCs w:val="24"/>
          <w:lang w:val="en-US" w:eastAsia="zh-CN"/>
        </w:rPr>
        <w:t>甲、乙</w:t>
      </w:r>
      <w:r>
        <w:rPr>
          <w:rFonts w:hint="eastAsia"/>
          <w:color w:val="auto"/>
          <w:sz w:val="24"/>
          <w:szCs w:val="24"/>
        </w:rPr>
        <w:t>双方经友好协商，本着平等互利的原则，根据《中华人民共和国民法典》及相关法律法规的规定，就</w:t>
      </w:r>
      <w:r>
        <w:rPr>
          <w:rFonts w:hint="eastAsia"/>
          <w:color w:val="auto"/>
          <w:sz w:val="24"/>
          <w:szCs w:val="24"/>
          <w:lang w:val="en-US" w:eastAsia="zh-CN"/>
        </w:rPr>
        <w:t>甲</w:t>
      </w:r>
      <w:r>
        <w:rPr>
          <w:rFonts w:hint="eastAsia"/>
          <w:color w:val="auto"/>
          <w:sz w:val="24"/>
          <w:szCs w:val="24"/>
        </w:rPr>
        <w:t>方委托</w:t>
      </w:r>
      <w:r>
        <w:rPr>
          <w:rFonts w:hint="eastAsia"/>
          <w:color w:val="auto"/>
          <w:sz w:val="24"/>
          <w:szCs w:val="24"/>
          <w:lang w:val="en-US" w:eastAsia="zh-CN"/>
        </w:rPr>
        <w:t>乙</w:t>
      </w:r>
      <w:r>
        <w:rPr>
          <w:rFonts w:hint="eastAsia"/>
          <w:color w:val="auto"/>
          <w:sz w:val="24"/>
          <w:szCs w:val="24"/>
        </w:rPr>
        <w:t>方承运散</w:t>
      </w:r>
      <w:r>
        <w:rPr>
          <w:rFonts w:hint="eastAsia"/>
          <w:color w:val="auto"/>
          <w:sz w:val="24"/>
          <w:szCs w:val="24"/>
          <w:lang w:val="en-US" w:eastAsia="zh-CN"/>
        </w:rPr>
        <w:t>/袋</w:t>
      </w:r>
      <w:r>
        <w:rPr>
          <w:rFonts w:hint="eastAsia"/>
          <w:color w:val="auto"/>
          <w:sz w:val="24"/>
          <w:szCs w:val="24"/>
        </w:rPr>
        <w:t>装水泥事宜，为明确双方权利和义务，签订本合同，以</w:t>
      </w:r>
      <w:r>
        <w:rPr>
          <w:rFonts w:hint="eastAsia"/>
          <w:color w:val="auto"/>
          <w:sz w:val="24"/>
          <w:szCs w:val="24"/>
          <w:lang w:val="en-US"/>
        </w:rPr>
        <w:t>资</w:t>
      </w:r>
      <w:r>
        <w:rPr>
          <w:rFonts w:hint="eastAsia"/>
          <w:color w:val="auto"/>
          <w:sz w:val="24"/>
          <w:szCs w:val="24"/>
        </w:rPr>
        <w:t>双方共同遵守。</w:t>
      </w:r>
    </w:p>
    <w:p w14:paraId="254EDFB3">
      <w:pPr>
        <w:rPr>
          <w:rFonts w:ascii="宋体" w:hAnsi="宋体" w:cs="宋体"/>
          <w:b/>
          <w:bCs/>
          <w:color w:val="auto"/>
          <w:sz w:val="24"/>
        </w:rPr>
      </w:pPr>
      <w:r>
        <w:rPr>
          <w:rFonts w:hint="eastAsia" w:ascii="宋体" w:hAnsi="宋体" w:cs="宋体"/>
          <w:b/>
          <w:bCs/>
          <w:color w:val="auto"/>
          <w:sz w:val="24"/>
        </w:rPr>
        <w:t>一、合同期限</w:t>
      </w:r>
      <w:r>
        <w:rPr>
          <w:rFonts w:hint="eastAsia" w:ascii="宋体" w:hAnsi="宋体" w:cs="宋体"/>
          <w:b/>
          <w:bCs/>
          <w:color w:val="auto"/>
          <w:sz w:val="24"/>
          <w:lang w:val="en-US" w:eastAsia="zh-CN"/>
        </w:rPr>
        <w:t>:</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u w:val="single"/>
        </w:rPr>
        <w:t xml:space="preserve"> </w:t>
      </w:r>
      <w:r>
        <w:rPr>
          <w:rFonts w:hint="eastAsia" w:ascii="宋体" w:hAnsi="宋体" w:cs="宋体"/>
          <w:b/>
          <w:bCs/>
          <w:color w:val="auto"/>
          <w:sz w:val="24"/>
        </w:rPr>
        <w:t>年</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u w:val="single"/>
        </w:rPr>
        <w:t xml:space="preserve"> </w:t>
      </w:r>
      <w:r>
        <w:rPr>
          <w:rFonts w:hint="eastAsia" w:ascii="宋体" w:hAnsi="宋体" w:cs="宋体"/>
          <w:b/>
          <w:bCs/>
          <w:color w:val="auto"/>
          <w:sz w:val="24"/>
        </w:rPr>
        <w:t>月</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u w:val="single"/>
        </w:rPr>
        <w:t xml:space="preserve"> </w:t>
      </w:r>
      <w:r>
        <w:rPr>
          <w:rFonts w:hint="eastAsia" w:ascii="宋体" w:hAnsi="宋体" w:cs="宋体"/>
          <w:b/>
          <w:bCs/>
          <w:color w:val="auto"/>
          <w:sz w:val="24"/>
        </w:rPr>
        <w:t xml:space="preserve">日至 </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u w:val="single"/>
        </w:rPr>
        <w:t xml:space="preserve"> </w:t>
      </w:r>
      <w:r>
        <w:rPr>
          <w:rFonts w:hint="eastAsia" w:ascii="宋体" w:hAnsi="宋体" w:cs="宋体"/>
          <w:b/>
          <w:bCs/>
          <w:color w:val="auto"/>
          <w:sz w:val="24"/>
        </w:rPr>
        <w:t xml:space="preserve">年 </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rPr>
        <w:t>月</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cs="宋体"/>
          <w:b/>
          <w:bCs/>
          <w:color w:val="auto"/>
          <w:sz w:val="24"/>
        </w:rPr>
        <w:t>日止。</w:t>
      </w:r>
    </w:p>
    <w:p w14:paraId="20CC7AD5">
      <w:pPr>
        <w:numPr>
          <w:ilvl w:val="0"/>
          <w:numId w:val="7"/>
        </w:numPr>
        <w:rPr>
          <w:rFonts w:ascii="宋体" w:hAnsi="宋体" w:cs="宋体"/>
          <w:color w:val="auto"/>
          <w:sz w:val="24"/>
        </w:rPr>
      </w:pPr>
      <w:r>
        <w:rPr>
          <w:rFonts w:hint="eastAsia" w:ascii="宋体" w:hAnsi="宋体" w:cs="宋体"/>
          <w:b/>
          <w:bCs/>
          <w:color w:val="auto"/>
          <w:sz w:val="24"/>
          <w:lang w:val="zh-CN" w:bidi="zh-CN"/>
        </w:rPr>
        <w:t>运输业务装卸货地点、水泥规格、运输价格</w:t>
      </w:r>
    </w:p>
    <w:tbl>
      <w:tblPr>
        <w:tblStyle w:val="17"/>
        <w:tblpPr w:leftFromText="180" w:rightFromText="180" w:vertAnchor="text" w:horzAnchor="page" w:tblpX="1165" w:tblpY="300"/>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05"/>
        <w:gridCol w:w="784"/>
        <w:gridCol w:w="1560"/>
        <w:gridCol w:w="900"/>
        <w:gridCol w:w="1091"/>
        <w:gridCol w:w="660"/>
        <w:gridCol w:w="1350"/>
        <w:gridCol w:w="1620"/>
      </w:tblGrid>
      <w:tr w14:paraId="03E1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60" w:type="dxa"/>
            <w:noWrap w:val="0"/>
            <w:vAlign w:val="center"/>
          </w:tcPr>
          <w:p w14:paraId="33DB1A1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运输材</w:t>
            </w:r>
          </w:p>
          <w:p w14:paraId="2D4EA9A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料名称</w:t>
            </w:r>
          </w:p>
        </w:tc>
        <w:tc>
          <w:tcPr>
            <w:tcW w:w="1005" w:type="dxa"/>
            <w:noWrap w:val="0"/>
            <w:vAlign w:val="center"/>
          </w:tcPr>
          <w:p w14:paraId="087FD06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提货</w:t>
            </w:r>
          </w:p>
          <w:p w14:paraId="33A37C5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单位</w:t>
            </w:r>
          </w:p>
        </w:tc>
        <w:tc>
          <w:tcPr>
            <w:tcW w:w="784" w:type="dxa"/>
            <w:noWrap w:val="0"/>
            <w:vAlign w:val="center"/>
          </w:tcPr>
          <w:p w14:paraId="6681DBC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运输</w:t>
            </w:r>
          </w:p>
          <w:p w14:paraId="659259E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方式</w:t>
            </w:r>
          </w:p>
        </w:tc>
        <w:tc>
          <w:tcPr>
            <w:tcW w:w="1560" w:type="dxa"/>
            <w:noWrap w:val="0"/>
            <w:vAlign w:val="center"/>
          </w:tcPr>
          <w:p w14:paraId="1160B34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运 输</w:t>
            </w:r>
          </w:p>
          <w:p w14:paraId="59AF625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起始地</w:t>
            </w:r>
          </w:p>
        </w:tc>
        <w:tc>
          <w:tcPr>
            <w:tcW w:w="900" w:type="dxa"/>
            <w:noWrap w:val="0"/>
            <w:vAlign w:val="center"/>
          </w:tcPr>
          <w:p w14:paraId="503D55E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送达地点</w:t>
            </w:r>
          </w:p>
        </w:tc>
        <w:tc>
          <w:tcPr>
            <w:tcW w:w="1091" w:type="dxa"/>
            <w:noWrap w:val="0"/>
            <w:vAlign w:val="center"/>
          </w:tcPr>
          <w:p w14:paraId="44CEA10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不含税运费单价（元/吨）</w:t>
            </w:r>
          </w:p>
        </w:tc>
        <w:tc>
          <w:tcPr>
            <w:tcW w:w="660" w:type="dxa"/>
            <w:noWrap w:val="0"/>
            <w:vAlign w:val="center"/>
          </w:tcPr>
          <w:p w14:paraId="42B85FF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税率</w:t>
            </w:r>
          </w:p>
        </w:tc>
        <w:tc>
          <w:tcPr>
            <w:tcW w:w="1350" w:type="dxa"/>
            <w:noWrap w:val="0"/>
            <w:vAlign w:val="center"/>
          </w:tcPr>
          <w:p w14:paraId="65936E24">
            <w:pPr>
              <w:keepNext w:val="0"/>
              <w:keepLines w:val="0"/>
              <w:suppressLineNumbers w:val="0"/>
              <w:spacing w:before="0" w:beforeAutospacing="0" w:after="0" w:afterAutospacing="0"/>
              <w:ind w:left="0" w:right="0"/>
              <w:rPr>
                <w:rFonts w:hint="default" w:ascii="宋体" w:hAnsi="宋体" w:cs="宋体"/>
                <w:color w:val="auto"/>
                <w:sz w:val="18"/>
                <w:szCs w:val="18"/>
              </w:rPr>
            </w:pPr>
            <w:r>
              <w:rPr>
                <w:rFonts w:hint="eastAsia" w:ascii="宋体" w:hAnsi="宋体" w:cs="宋体"/>
                <w:color w:val="auto"/>
                <w:sz w:val="18"/>
                <w:szCs w:val="18"/>
              </w:rPr>
              <w:t>含税运费单价</w:t>
            </w:r>
          </w:p>
          <w:p w14:paraId="24030D3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（元/t）</w:t>
            </w:r>
          </w:p>
        </w:tc>
        <w:tc>
          <w:tcPr>
            <w:tcW w:w="1620" w:type="dxa"/>
            <w:noWrap w:val="0"/>
            <w:vAlign w:val="center"/>
          </w:tcPr>
          <w:p w14:paraId="4615908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送达地点备注</w:t>
            </w:r>
          </w:p>
        </w:tc>
      </w:tr>
      <w:tr w14:paraId="3747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60" w:type="dxa"/>
            <w:noWrap w:val="0"/>
            <w:vAlign w:val="center"/>
          </w:tcPr>
          <w:p w14:paraId="3C3059C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散</w:t>
            </w:r>
            <w:r>
              <w:rPr>
                <w:rFonts w:hint="eastAsia" w:ascii="宋体" w:hAnsi="宋体" w:cs="宋体"/>
                <w:color w:val="auto"/>
                <w:sz w:val="18"/>
                <w:szCs w:val="18"/>
                <w:lang w:val="en-US" w:eastAsia="zh-CN"/>
              </w:rPr>
              <w:t>/袋</w:t>
            </w:r>
            <w:r>
              <w:rPr>
                <w:rFonts w:hint="eastAsia" w:ascii="宋体" w:hAnsi="宋体" w:cs="宋体"/>
                <w:color w:val="auto"/>
                <w:sz w:val="18"/>
                <w:szCs w:val="18"/>
              </w:rPr>
              <w:t>装水泥</w:t>
            </w:r>
          </w:p>
        </w:tc>
        <w:tc>
          <w:tcPr>
            <w:tcW w:w="1005" w:type="dxa"/>
            <w:noWrap w:val="0"/>
            <w:vAlign w:val="center"/>
          </w:tcPr>
          <w:p w14:paraId="63B5EA84">
            <w:pPr>
              <w:keepNext w:val="0"/>
              <w:keepLines w:val="0"/>
              <w:suppressLineNumbers w:val="0"/>
              <w:spacing w:before="0" w:beforeAutospacing="0" w:after="0" w:afterAutospacing="0"/>
              <w:ind w:left="0" w:right="0"/>
              <w:jc w:val="both"/>
              <w:rPr>
                <w:rFonts w:hint="default" w:ascii="宋体" w:hAnsi="宋体" w:eastAsia="宋体" w:cs="宋体"/>
                <w:color w:val="auto"/>
                <w:sz w:val="18"/>
                <w:szCs w:val="18"/>
                <w:lang w:val="en-US" w:eastAsia="zh-CN"/>
              </w:rPr>
            </w:pPr>
          </w:p>
        </w:tc>
        <w:tc>
          <w:tcPr>
            <w:tcW w:w="784" w:type="dxa"/>
            <w:noWrap w:val="0"/>
            <w:vAlign w:val="center"/>
          </w:tcPr>
          <w:p w14:paraId="6A143F1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汽运</w:t>
            </w:r>
          </w:p>
        </w:tc>
        <w:tc>
          <w:tcPr>
            <w:tcW w:w="1560" w:type="dxa"/>
            <w:noWrap w:val="0"/>
            <w:vAlign w:val="center"/>
          </w:tcPr>
          <w:p w14:paraId="5A1AA9F2">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auto"/>
                <w:kern w:val="0"/>
                <w:sz w:val="21"/>
                <w:szCs w:val="21"/>
                <w:u w:val="none"/>
                <w:lang w:val="en-US" w:eastAsia="zh-CN" w:bidi="ar"/>
              </w:rPr>
              <w:t>来宾市武宣县金鸡乡赖山村广西京兰水泥有限公司</w:t>
            </w:r>
          </w:p>
        </w:tc>
        <w:tc>
          <w:tcPr>
            <w:tcW w:w="900" w:type="dxa"/>
            <w:noWrap w:val="0"/>
            <w:vAlign w:val="center"/>
          </w:tcPr>
          <w:p w14:paraId="2ADBC664">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p>
        </w:tc>
        <w:tc>
          <w:tcPr>
            <w:tcW w:w="1091" w:type="dxa"/>
            <w:noWrap w:val="0"/>
            <w:vAlign w:val="center"/>
          </w:tcPr>
          <w:p w14:paraId="52C51BFC">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p>
        </w:tc>
        <w:tc>
          <w:tcPr>
            <w:tcW w:w="660" w:type="dxa"/>
            <w:noWrap w:val="0"/>
            <w:vAlign w:val="center"/>
          </w:tcPr>
          <w:p w14:paraId="4ABD9BB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9%</w:t>
            </w:r>
          </w:p>
        </w:tc>
        <w:tc>
          <w:tcPr>
            <w:tcW w:w="1350" w:type="dxa"/>
            <w:noWrap w:val="0"/>
            <w:vAlign w:val="center"/>
          </w:tcPr>
          <w:p w14:paraId="09734D7C">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p>
        </w:tc>
        <w:tc>
          <w:tcPr>
            <w:tcW w:w="1620" w:type="dxa"/>
            <w:noWrap w:val="0"/>
            <w:vAlign w:val="center"/>
          </w:tcPr>
          <w:p w14:paraId="3F153D8F">
            <w:pPr>
              <w:keepNext w:val="0"/>
              <w:keepLines w:val="0"/>
              <w:suppressLineNumbers w:val="0"/>
              <w:spacing w:before="0" w:beforeAutospacing="0" w:after="0" w:afterAutospacing="0"/>
              <w:ind w:left="0" w:right="0"/>
              <w:jc w:val="left"/>
              <w:rPr>
                <w:rFonts w:hint="default" w:ascii="宋体" w:hAnsi="宋体" w:eastAsia="宋体" w:cs="宋体"/>
                <w:color w:val="auto"/>
                <w:sz w:val="18"/>
                <w:szCs w:val="18"/>
                <w:lang w:val="en-US" w:eastAsia="zh-CN"/>
              </w:rPr>
            </w:pPr>
            <w:r>
              <w:rPr>
                <w:rFonts w:hint="eastAsia"/>
                <w:color w:val="auto"/>
                <w:sz w:val="18"/>
                <w:szCs w:val="18"/>
              </w:rPr>
              <w:t>详细地址</w:t>
            </w:r>
            <w:r>
              <w:rPr>
                <w:rFonts w:hint="eastAsia"/>
                <w:color w:val="auto"/>
                <w:sz w:val="18"/>
                <w:szCs w:val="18"/>
                <w:lang w:eastAsia="zh-CN"/>
              </w:rPr>
              <w:t>。</w:t>
            </w:r>
            <w:r>
              <w:rPr>
                <w:rFonts w:hint="eastAsia"/>
                <w:color w:val="auto"/>
                <w:sz w:val="18"/>
                <w:szCs w:val="18"/>
              </w:rPr>
              <w:t>收货人单位全称</w:t>
            </w:r>
            <w:r>
              <w:rPr>
                <w:rFonts w:hint="eastAsia"/>
                <w:color w:val="auto"/>
                <w:sz w:val="18"/>
                <w:szCs w:val="18"/>
                <w:lang w:eastAsia="zh-CN"/>
              </w:rPr>
              <w:t>。</w:t>
            </w:r>
            <w:r>
              <w:rPr>
                <w:rFonts w:hint="eastAsia"/>
                <w:color w:val="auto"/>
                <w:sz w:val="18"/>
                <w:szCs w:val="18"/>
              </w:rPr>
              <w:t>（具体送达地点、收货人单位名称以</w:t>
            </w:r>
            <w:r>
              <w:rPr>
                <w:rFonts w:hint="eastAsia"/>
                <w:color w:val="auto"/>
                <w:sz w:val="18"/>
                <w:szCs w:val="18"/>
                <w:lang w:val="en-US" w:eastAsia="zh-CN"/>
              </w:rPr>
              <w:t>甲</w:t>
            </w:r>
            <w:r>
              <w:rPr>
                <w:rFonts w:hint="eastAsia"/>
                <w:color w:val="auto"/>
                <w:sz w:val="18"/>
                <w:szCs w:val="18"/>
              </w:rPr>
              <w:t>方委托代理人提供的微信定位为准）</w:t>
            </w:r>
          </w:p>
        </w:tc>
      </w:tr>
      <w:tr w14:paraId="1C3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60" w:type="dxa"/>
            <w:noWrap w:val="0"/>
            <w:vAlign w:val="center"/>
          </w:tcPr>
          <w:p w14:paraId="1C6115F8">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散/袋装水泥</w:t>
            </w:r>
          </w:p>
        </w:tc>
        <w:tc>
          <w:tcPr>
            <w:tcW w:w="1005" w:type="dxa"/>
            <w:noWrap w:val="0"/>
            <w:vAlign w:val="center"/>
          </w:tcPr>
          <w:p w14:paraId="2EFE3678">
            <w:pPr>
              <w:keepNext w:val="0"/>
              <w:keepLines w:val="0"/>
              <w:suppressLineNumbers w:val="0"/>
              <w:spacing w:before="0" w:beforeAutospacing="0" w:after="0" w:afterAutospacing="0"/>
              <w:ind w:left="0" w:right="0"/>
              <w:jc w:val="center"/>
              <w:rPr>
                <w:rFonts w:hint="eastAsia" w:ascii="宋体" w:hAnsi="宋体" w:cs="宋体"/>
                <w:color w:val="auto"/>
                <w:sz w:val="18"/>
                <w:szCs w:val="18"/>
                <w:lang w:val="en-US" w:eastAsia="zh-CN"/>
              </w:rPr>
            </w:pPr>
          </w:p>
        </w:tc>
        <w:tc>
          <w:tcPr>
            <w:tcW w:w="784" w:type="dxa"/>
            <w:noWrap w:val="0"/>
            <w:vAlign w:val="center"/>
          </w:tcPr>
          <w:p w14:paraId="69FAF673">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汽运</w:t>
            </w:r>
          </w:p>
        </w:tc>
        <w:tc>
          <w:tcPr>
            <w:tcW w:w="1560" w:type="dxa"/>
            <w:noWrap w:val="0"/>
            <w:vAlign w:val="center"/>
          </w:tcPr>
          <w:p w14:paraId="42B03A58">
            <w:pPr>
              <w:keepNext w:val="0"/>
              <w:keepLines w:val="0"/>
              <w:suppressLineNumbers w:val="0"/>
              <w:spacing w:before="0" w:beforeAutospacing="0" w:after="0" w:afterAutospacing="0"/>
              <w:ind w:left="0" w:right="0"/>
              <w:jc w:val="center"/>
              <w:rPr>
                <w:rFonts w:hint="eastAsia"/>
                <w:color w:val="auto"/>
                <w:sz w:val="18"/>
                <w:szCs w:val="18"/>
                <w:lang w:val="en-US" w:eastAsia="zh-CN"/>
              </w:rPr>
            </w:pPr>
            <w:r>
              <w:rPr>
                <w:rFonts w:hint="eastAsia" w:ascii="宋体" w:hAnsi="宋体" w:eastAsia="宋体" w:cs="宋体"/>
                <w:i w:val="0"/>
                <w:iCs w:val="0"/>
                <w:color w:val="auto"/>
                <w:kern w:val="0"/>
                <w:sz w:val="21"/>
                <w:szCs w:val="21"/>
                <w:u w:val="none"/>
                <w:lang w:val="en-US" w:eastAsia="zh-CN" w:bidi="ar"/>
              </w:rPr>
              <w:t>来宾市武宣县金鸡乡赖山村广西京兰水泥有限公司</w:t>
            </w:r>
          </w:p>
        </w:tc>
        <w:tc>
          <w:tcPr>
            <w:tcW w:w="900" w:type="dxa"/>
            <w:noWrap w:val="0"/>
            <w:vAlign w:val="center"/>
          </w:tcPr>
          <w:p w14:paraId="28FEDEC8">
            <w:pPr>
              <w:keepNext w:val="0"/>
              <w:keepLines w:val="0"/>
              <w:suppressLineNumbers w:val="0"/>
              <w:spacing w:before="0" w:beforeAutospacing="0" w:after="0" w:afterAutospacing="0"/>
              <w:ind w:left="0" w:right="0"/>
              <w:jc w:val="center"/>
              <w:rPr>
                <w:rFonts w:hint="default" w:ascii="宋体" w:hAnsi="宋体" w:cs="宋体"/>
                <w:color w:val="auto"/>
                <w:sz w:val="18"/>
                <w:szCs w:val="18"/>
                <w:lang w:val="en-US" w:eastAsia="zh-CN"/>
              </w:rPr>
            </w:pPr>
          </w:p>
        </w:tc>
        <w:tc>
          <w:tcPr>
            <w:tcW w:w="1091" w:type="dxa"/>
            <w:noWrap w:val="0"/>
            <w:vAlign w:val="center"/>
          </w:tcPr>
          <w:p w14:paraId="04401B04">
            <w:pPr>
              <w:keepNext w:val="0"/>
              <w:keepLines w:val="0"/>
              <w:suppressLineNumbers w:val="0"/>
              <w:spacing w:before="0" w:beforeAutospacing="0" w:after="0" w:afterAutospacing="0"/>
              <w:ind w:left="0" w:right="0"/>
              <w:jc w:val="center"/>
              <w:rPr>
                <w:rFonts w:hint="default" w:ascii="宋体" w:hAnsi="宋体" w:cs="宋体"/>
                <w:color w:val="auto"/>
                <w:sz w:val="18"/>
                <w:szCs w:val="18"/>
                <w:lang w:val="en-US" w:eastAsia="zh-CN"/>
              </w:rPr>
            </w:pPr>
          </w:p>
        </w:tc>
        <w:tc>
          <w:tcPr>
            <w:tcW w:w="660" w:type="dxa"/>
            <w:noWrap w:val="0"/>
            <w:vAlign w:val="center"/>
          </w:tcPr>
          <w:p w14:paraId="63C1CD5D">
            <w:pPr>
              <w:keepNext w:val="0"/>
              <w:keepLines w:val="0"/>
              <w:suppressLineNumbers w:val="0"/>
              <w:spacing w:before="0" w:beforeAutospacing="0" w:after="0" w:afterAutospacing="0"/>
              <w:ind w:left="0" w:right="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350" w:type="dxa"/>
            <w:noWrap w:val="0"/>
            <w:vAlign w:val="center"/>
          </w:tcPr>
          <w:p w14:paraId="6BAFDF96">
            <w:pPr>
              <w:keepNext w:val="0"/>
              <w:keepLines w:val="0"/>
              <w:suppressLineNumbers w:val="0"/>
              <w:spacing w:before="0" w:beforeAutospacing="0" w:after="0" w:afterAutospacing="0"/>
              <w:ind w:left="0" w:right="0"/>
              <w:jc w:val="center"/>
              <w:rPr>
                <w:rFonts w:hint="default" w:ascii="宋体" w:hAnsi="宋体" w:cs="宋体"/>
                <w:color w:val="auto"/>
                <w:sz w:val="18"/>
                <w:szCs w:val="18"/>
                <w:lang w:val="en-US" w:eastAsia="zh-CN"/>
              </w:rPr>
            </w:pPr>
          </w:p>
        </w:tc>
        <w:tc>
          <w:tcPr>
            <w:tcW w:w="1620" w:type="dxa"/>
            <w:noWrap w:val="0"/>
            <w:vAlign w:val="center"/>
          </w:tcPr>
          <w:p w14:paraId="2B7F1EE7">
            <w:pPr>
              <w:keepNext w:val="0"/>
              <w:keepLines w:val="0"/>
              <w:suppressLineNumbers w:val="0"/>
              <w:spacing w:before="0" w:beforeAutospacing="0" w:after="0" w:afterAutospacing="0"/>
              <w:ind w:left="0" w:right="0"/>
              <w:jc w:val="left"/>
              <w:rPr>
                <w:rFonts w:hint="default" w:ascii="宋体" w:hAnsi="宋体" w:cs="宋体"/>
                <w:color w:val="auto"/>
                <w:sz w:val="18"/>
                <w:szCs w:val="18"/>
                <w:lang w:val="en-US" w:eastAsia="zh-CN"/>
              </w:rPr>
            </w:pPr>
            <w:r>
              <w:rPr>
                <w:rFonts w:hint="eastAsia"/>
                <w:color w:val="auto"/>
                <w:sz w:val="18"/>
                <w:szCs w:val="18"/>
              </w:rPr>
              <w:t>详细地址</w:t>
            </w:r>
            <w:r>
              <w:rPr>
                <w:rFonts w:hint="eastAsia"/>
                <w:color w:val="auto"/>
                <w:sz w:val="18"/>
                <w:szCs w:val="18"/>
                <w:lang w:eastAsia="zh-CN"/>
              </w:rPr>
              <w:t>。</w:t>
            </w:r>
            <w:r>
              <w:rPr>
                <w:rFonts w:hint="eastAsia"/>
                <w:color w:val="auto"/>
                <w:sz w:val="18"/>
                <w:szCs w:val="18"/>
              </w:rPr>
              <w:t>收货人单位全称</w:t>
            </w:r>
            <w:r>
              <w:rPr>
                <w:rFonts w:hint="eastAsia"/>
                <w:color w:val="auto"/>
                <w:sz w:val="18"/>
                <w:szCs w:val="18"/>
                <w:lang w:eastAsia="zh-CN"/>
              </w:rPr>
              <w:t>。</w:t>
            </w:r>
            <w:r>
              <w:rPr>
                <w:rFonts w:hint="eastAsia"/>
                <w:color w:val="auto"/>
                <w:sz w:val="18"/>
                <w:szCs w:val="18"/>
              </w:rPr>
              <w:t>（具体送达地点、收货人单位名称以</w:t>
            </w:r>
            <w:r>
              <w:rPr>
                <w:rFonts w:hint="eastAsia"/>
                <w:color w:val="auto"/>
                <w:sz w:val="18"/>
                <w:szCs w:val="18"/>
                <w:lang w:val="en-US" w:eastAsia="zh-CN"/>
              </w:rPr>
              <w:t>甲</w:t>
            </w:r>
            <w:r>
              <w:rPr>
                <w:rFonts w:hint="eastAsia"/>
                <w:color w:val="auto"/>
                <w:sz w:val="18"/>
                <w:szCs w:val="18"/>
              </w:rPr>
              <w:t>方委托代理人提供的微信定位为准）</w:t>
            </w:r>
          </w:p>
        </w:tc>
      </w:tr>
      <w:tr w14:paraId="4554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30" w:type="dxa"/>
            <w:gridSpan w:val="9"/>
            <w:noWrap w:val="0"/>
            <w:vAlign w:val="center"/>
          </w:tcPr>
          <w:p w14:paraId="299A56F9">
            <w:pPr>
              <w:keepNext w:val="0"/>
              <w:keepLines w:val="0"/>
              <w:suppressLineNumbers w:val="0"/>
              <w:spacing w:before="0" w:beforeAutospacing="0" w:after="0" w:afterAutospacing="0"/>
              <w:ind w:left="0" w:right="0"/>
              <w:rPr>
                <w:rFonts w:hint="default" w:ascii="宋体" w:hAnsi="宋体" w:cs="宋体"/>
                <w:color w:val="auto"/>
                <w:sz w:val="24"/>
                <w:u w:val="single"/>
              </w:rPr>
            </w:pPr>
          </w:p>
          <w:p w14:paraId="0837A8E8">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w:t>
            </w:r>
            <w:r>
              <w:rPr>
                <w:rFonts w:hint="eastAsia" w:ascii="宋体" w:hAnsi="宋体" w:cs="宋体"/>
                <w:color w:val="auto"/>
                <w:sz w:val="24"/>
                <w:u w:val="single"/>
              </w:rPr>
              <w:t>在本运输合同履行期间，若</w:t>
            </w:r>
            <w:r>
              <w:rPr>
                <w:rFonts w:hint="eastAsia" w:ascii="宋体" w:hAnsi="宋体" w:cs="宋体"/>
                <w:color w:val="auto"/>
                <w:sz w:val="24"/>
                <w:u w:val="single"/>
                <w:lang w:eastAsia="zh-CN"/>
              </w:rPr>
              <w:t>甲</w:t>
            </w:r>
            <w:r>
              <w:rPr>
                <w:rFonts w:hint="eastAsia" w:ascii="宋体" w:hAnsi="宋体" w:cs="宋体"/>
                <w:color w:val="auto"/>
                <w:sz w:val="24"/>
                <w:u w:val="single"/>
              </w:rPr>
              <w:t>方要求新增运输项目或一方要求对现合同约定项目的运价做出调整，需提前通知对方。经</w:t>
            </w:r>
            <w:r>
              <w:rPr>
                <w:rFonts w:hint="eastAsia" w:ascii="宋体" w:hAnsi="宋体" w:cs="宋体"/>
                <w:color w:val="auto"/>
                <w:sz w:val="24"/>
                <w:u w:val="single"/>
                <w:lang w:eastAsia="zh-CN"/>
              </w:rPr>
              <w:t>甲、乙</w:t>
            </w:r>
            <w:r>
              <w:rPr>
                <w:rFonts w:hint="eastAsia" w:ascii="宋体" w:hAnsi="宋体" w:cs="宋体"/>
                <w:color w:val="auto"/>
                <w:sz w:val="24"/>
                <w:u w:val="single"/>
              </w:rPr>
              <w:t>双方认可并经签批的运价审批单或者运输调价函，可做为本合同的附件，具备同样的法律效力。</w:t>
            </w:r>
          </w:p>
          <w:p w14:paraId="2C6E8E84">
            <w:pPr>
              <w:keepNext w:val="0"/>
              <w:keepLines w:val="0"/>
              <w:suppressLineNumbers w:val="0"/>
              <w:spacing w:before="0" w:beforeAutospacing="0" w:after="0" w:afterAutospacing="0"/>
              <w:ind w:left="0" w:right="0"/>
              <w:jc w:val="left"/>
              <w:rPr>
                <w:rFonts w:hint="default"/>
                <w:color w:val="auto"/>
                <w:sz w:val="24"/>
              </w:rPr>
            </w:pP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u w:val="single"/>
              </w:rPr>
              <w:t>承运数量最终以实际发生数量为准。</w:t>
            </w:r>
          </w:p>
        </w:tc>
      </w:tr>
    </w:tbl>
    <w:p w14:paraId="4F77DED0">
      <w:pPr>
        <w:rPr>
          <w:color w:val="auto"/>
          <w:sz w:val="24"/>
        </w:rPr>
      </w:pPr>
    </w:p>
    <w:p w14:paraId="42D54385">
      <w:pPr>
        <w:numPr>
          <w:ilvl w:val="0"/>
          <w:numId w:val="8"/>
        </w:numPr>
        <w:rPr>
          <w:rFonts w:ascii="宋体" w:hAnsi="宋体" w:cs="宋体"/>
          <w:b/>
          <w:bCs/>
          <w:color w:val="auto"/>
          <w:sz w:val="24"/>
        </w:rPr>
      </w:pPr>
      <w:r>
        <w:rPr>
          <w:rFonts w:hint="eastAsia" w:ascii="宋体" w:hAnsi="宋体" w:cs="宋体"/>
          <w:b/>
          <w:bCs/>
          <w:color w:val="auto"/>
          <w:sz w:val="24"/>
          <w:lang w:val="en-US" w:eastAsia="zh-CN"/>
        </w:rPr>
        <w:t>甲</w:t>
      </w:r>
      <w:r>
        <w:rPr>
          <w:rFonts w:hint="eastAsia" w:ascii="宋体" w:hAnsi="宋体" w:cs="宋体"/>
          <w:b/>
          <w:bCs/>
          <w:color w:val="auto"/>
          <w:sz w:val="24"/>
        </w:rPr>
        <w:t>方的责任和义务</w:t>
      </w:r>
    </w:p>
    <w:p w14:paraId="57FE753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甲</w:t>
      </w:r>
      <w:r>
        <w:rPr>
          <w:rFonts w:hint="eastAsia" w:ascii="宋体" w:hAnsi="宋体" w:cs="宋体"/>
          <w:color w:val="auto"/>
          <w:sz w:val="24"/>
        </w:rPr>
        <w:t>方必须提前</w:t>
      </w:r>
      <w:r>
        <w:rPr>
          <w:rFonts w:hint="eastAsia" w:ascii="宋体" w:hAnsi="宋体" w:cs="宋体"/>
          <w:color w:val="auto"/>
          <w:sz w:val="24"/>
          <w:lang w:val="en-US" w:eastAsia="zh-CN"/>
        </w:rPr>
        <w:t>12</w:t>
      </w:r>
      <w:r>
        <w:rPr>
          <w:rFonts w:hint="eastAsia" w:ascii="宋体" w:hAnsi="宋体" w:cs="宋体"/>
          <w:color w:val="auto"/>
          <w:sz w:val="24"/>
        </w:rPr>
        <w:t>小时将</w:t>
      </w:r>
      <w:r>
        <w:rPr>
          <w:rFonts w:hint="eastAsia" w:ascii="宋体" w:hAnsi="宋体" w:cs="宋体"/>
          <w:color w:val="auto"/>
          <w:sz w:val="24"/>
          <w:lang w:val="en-US" w:eastAsia="zh-CN"/>
        </w:rPr>
        <w:t>运输</w:t>
      </w:r>
      <w:r>
        <w:rPr>
          <w:rFonts w:hint="eastAsia" w:ascii="宋体" w:hAnsi="宋体" w:cs="宋体"/>
          <w:color w:val="auto"/>
          <w:sz w:val="24"/>
        </w:rPr>
        <w:t>计划和准确的交货地点告知</w:t>
      </w:r>
      <w:r>
        <w:rPr>
          <w:rFonts w:hint="eastAsia" w:ascii="宋体" w:hAnsi="宋体" w:cs="宋体"/>
          <w:color w:val="auto"/>
          <w:sz w:val="24"/>
          <w:lang w:val="en-US" w:eastAsia="zh-CN"/>
        </w:rPr>
        <w:t>乙</w:t>
      </w:r>
      <w:r>
        <w:rPr>
          <w:rFonts w:hint="eastAsia" w:ascii="宋体" w:hAnsi="宋体" w:cs="宋体"/>
          <w:color w:val="auto"/>
          <w:sz w:val="24"/>
        </w:rPr>
        <w:t>方，以便</w:t>
      </w:r>
      <w:r>
        <w:rPr>
          <w:rFonts w:hint="eastAsia" w:ascii="宋体" w:hAnsi="宋体" w:cs="宋体"/>
          <w:color w:val="auto"/>
          <w:sz w:val="24"/>
          <w:lang w:val="en-US" w:eastAsia="zh-CN"/>
        </w:rPr>
        <w:t>乙</w:t>
      </w:r>
      <w:r>
        <w:rPr>
          <w:rFonts w:hint="eastAsia" w:ascii="宋体" w:hAnsi="宋体" w:cs="宋体"/>
          <w:color w:val="auto"/>
          <w:sz w:val="24"/>
        </w:rPr>
        <w:t>方及时调配车辆确保运力。</w:t>
      </w:r>
    </w:p>
    <w:p w14:paraId="46F45E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2、保证进场道路畅通，及时组织材料验收和卸货。</w:t>
      </w:r>
    </w:p>
    <w:p w14:paraId="7B5068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3、</w:t>
      </w:r>
      <w:r>
        <w:rPr>
          <w:rFonts w:hint="eastAsia" w:ascii="宋体" w:hAnsi="宋体" w:cs="宋体"/>
          <w:color w:val="auto"/>
          <w:sz w:val="24"/>
          <w:lang w:val="en-US" w:eastAsia="zh-CN"/>
        </w:rPr>
        <w:t>甲</w:t>
      </w:r>
      <w:r>
        <w:rPr>
          <w:rFonts w:hint="eastAsia" w:ascii="宋体" w:hAnsi="宋体" w:cs="宋体"/>
          <w:color w:val="auto"/>
          <w:sz w:val="24"/>
        </w:rPr>
        <w:t>方应按约定时间与</w:t>
      </w:r>
      <w:r>
        <w:rPr>
          <w:rFonts w:hint="eastAsia" w:ascii="宋体" w:hAnsi="宋体" w:cs="宋体"/>
          <w:color w:val="auto"/>
          <w:sz w:val="24"/>
          <w:lang w:val="en-US" w:eastAsia="zh-CN"/>
        </w:rPr>
        <w:t>乙</w:t>
      </w:r>
      <w:r>
        <w:rPr>
          <w:rFonts w:hint="eastAsia" w:ascii="宋体" w:hAnsi="宋体" w:cs="宋体"/>
          <w:color w:val="auto"/>
          <w:sz w:val="24"/>
        </w:rPr>
        <w:t>方办理运输数量、金额结算</w:t>
      </w:r>
      <w:r>
        <w:rPr>
          <w:rFonts w:hint="eastAsia" w:ascii="宋体" w:hAnsi="宋体" w:cs="宋体"/>
          <w:color w:val="auto"/>
          <w:sz w:val="24"/>
          <w:lang w:eastAsia="zh-CN"/>
        </w:rPr>
        <w:t>，</w:t>
      </w:r>
      <w:r>
        <w:rPr>
          <w:rFonts w:hint="eastAsia" w:ascii="宋体" w:hAnsi="宋体" w:cs="宋体"/>
          <w:color w:val="auto"/>
          <w:sz w:val="24"/>
          <w:lang w:val="en-US" w:eastAsia="zh-CN"/>
        </w:rPr>
        <w:t>在合同约定结算周期内向乙方支付运费。</w:t>
      </w:r>
    </w:p>
    <w:p w14:paraId="10B49F52">
      <w:pPr>
        <w:ind w:left="420" w:leftChars="200" w:firstLine="0" w:firstLineChars="0"/>
        <w:rPr>
          <w:rFonts w:ascii="宋体" w:hAnsi="宋体" w:cs="宋体"/>
          <w:color w:val="auto"/>
          <w:sz w:val="24"/>
        </w:rPr>
      </w:pPr>
    </w:p>
    <w:p w14:paraId="6DE11C66">
      <w:pPr>
        <w:rPr>
          <w:rFonts w:hint="eastAsia" w:ascii="宋体" w:hAnsi="宋体" w:cs="宋体"/>
          <w:b/>
          <w:bCs/>
          <w:color w:val="auto"/>
          <w:sz w:val="24"/>
        </w:rPr>
      </w:pPr>
      <w:r>
        <w:rPr>
          <w:rFonts w:hint="eastAsia" w:ascii="宋体" w:hAnsi="宋体" w:cs="宋体"/>
          <w:b/>
          <w:bCs/>
          <w:color w:val="auto"/>
          <w:sz w:val="24"/>
        </w:rPr>
        <w:t>四、</w:t>
      </w:r>
      <w:r>
        <w:rPr>
          <w:rFonts w:hint="eastAsia" w:ascii="宋体" w:hAnsi="宋体" w:cs="宋体"/>
          <w:b/>
          <w:bCs/>
          <w:color w:val="auto"/>
          <w:sz w:val="24"/>
          <w:lang w:val="en-US" w:eastAsia="zh-CN"/>
        </w:rPr>
        <w:t>乙</w:t>
      </w:r>
      <w:r>
        <w:rPr>
          <w:rFonts w:hint="eastAsia" w:ascii="宋体" w:hAnsi="宋体" w:cs="宋体"/>
          <w:b/>
          <w:bCs/>
          <w:color w:val="auto"/>
          <w:sz w:val="24"/>
        </w:rPr>
        <w:t>方的责任和义务</w:t>
      </w:r>
    </w:p>
    <w:p w14:paraId="75FD8E4F">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乙</w:t>
      </w:r>
      <w:r>
        <w:rPr>
          <w:rFonts w:hint="eastAsia" w:ascii="宋体" w:hAnsi="宋体" w:cs="宋体"/>
          <w:color w:val="auto"/>
          <w:sz w:val="24"/>
        </w:rPr>
        <w:t>方按</w:t>
      </w:r>
      <w:r>
        <w:rPr>
          <w:rFonts w:hint="eastAsia" w:ascii="宋体" w:hAnsi="宋体" w:cs="宋体"/>
          <w:color w:val="auto"/>
          <w:sz w:val="24"/>
          <w:lang w:eastAsia="zh-CN"/>
        </w:rPr>
        <w:t>甲</w:t>
      </w:r>
      <w:r>
        <w:rPr>
          <w:rFonts w:hint="eastAsia" w:ascii="宋体" w:hAnsi="宋体" w:cs="宋体"/>
          <w:color w:val="auto"/>
          <w:sz w:val="24"/>
        </w:rPr>
        <w:t>方提供的供货计划提前组织和落实运输车辆，及时将</w:t>
      </w:r>
      <w:r>
        <w:rPr>
          <w:rFonts w:hint="eastAsia" w:ascii="宋体" w:hAnsi="宋体" w:cs="宋体"/>
          <w:color w:val="auto"/>
          <w:sz w:val="24"/>
          <w:lang w:val="en-US" w:eastAsia="zh-CN"/>
        </w:rPr>
        <w:t>水</w:t>
      </w:r>
      <w:r>
        <w:rPr>
          <w:rFonts w:hint="eastAsia" w:ascii="宋体" w:hAnsi="宋体" w:cs="宋体"/>
          <w:color w:val="auto"/>
          <w:sz w:val="24"/>
        </w:rPr>
        <w:t>泥运输至</w:t>
      </w:r>
      <w:r>
        <w:rPr>
          <w:rFonts w:hint="eastAsia" w:ascii="宋体" w:hAnsi="宋体" w:cs="宋体"/>
          <w:color w:val="auto"/>
          <w:sz w:val="24"/>
          <w:lang w:eastAsia="zh-CN"/>
        </w:rPr>
        <w:t>甲</w:t>
      </w:r>
      <w:r>
        <w:rPr>
          <w:rFonts w:hint="eastAsia" w:ascii="宋体" w:hAnsi="宋体" w:cs="宋体"/>
          <w:color w:val="auto"/>
          <w:sz w:val="24"/>
        </w:rPr>
        <w:t>方指定地点（不可抗力因素除外）</w:t>
      </w:r>
      <w:r>
        <w:rPr>
          <w:rFonts w:hint="eastAsia" w:hAnsi="宋体" w:cs="宋体"/>
          <w:color w:val="auto"/>
          <w:sz w:val="24"/>
          <w:lang w:eastAsia="zh-CN"/>
        </w:rPr>
        <w:t>，</w:t>
      </w:r>
      <w:r>
        <w:rPr>
          <w:rFonts w:hint="eastAsia" w:ascii="宋体" w:hAnsi="宋体" w:cs="宋体"/>
          <w:color w:val="auto"/>
          <w:sz w:val="24"/>
        </w:rPr>
        <w:t>如</w:t>
      </w:r>
      <w:r>
        <w:rPr>
          <w:rFonts w:hint="eastAsia" w:hAnsi="宋体" w:cs="宋体"/>
          <w:color w:val="auto"/>
          <w:sz w:val="24"/>
          <w:lang w:val="en-US" w:eastAsia="zh-CN"/>
        </w:rPr>
        <w:t>遇</w:t>
      </w:r>
      <w:r>
        <w:rPr>
          <w:rFonts w:hint="eastAsia" w:ascii="宋体" w:hAnsi="宋体" w:cs="宋体"/>
          <w:color w:val="auto"/>
          <w:sz w:val="24"/>
        </w:rPr>
        <w:t>涨价期间，</w:t>
      </w:r>
      <w:r>
        <w:rPr>
          <w:rFonts w:hint="eastAsia" w:hAnsi="宋体" w:cs="宋体"/>
          <w:color w:val="auto"/>
          <w:sz w:val="24"/>
          <w:lang w:val="en-US" w:eastAsia="zh-CN"/>
        </w:rPr>
        <w:t>甲方</w:t>
      </w:r>
      <w:r>
        <w:rPr>
          <w:rFonts w:hint="eastAsia" w:ascii="宋体" w:hAnsi="宋体" w:cs="宋体"/>
          <w:color w:val="auto"/>
          <w:sz w:val="24"/>
        </w:rPr>
        <w:t>囤货，</w:t>
      </w:r>
      <w:r>
        <w:rPr>
          <w:rFonts w:hint="eastAsia" w:hAnsi="宋体" w:cs="宋体"/>
          <w:color w:val="auto"/>
          <w:sz w:val="24"/>
          <w:lang w:val="en-US" w:eastAsia="zh-CN"/>
        </w:rPr>
        <w:t>乙方必须配合</w:t>
      </w:r>
      <w:r>
        <w:rPr>
          <w:rFonts w:hint="eastAsia" w:ascii="宋体" w:hAnsi="宋体" w:cs="宋体"/>
          <w:color w:val="auto"/>
          <w:sz w:val="24"/>
        </w:rPr>
        <w:t>保障运输需求。</w:t>
      </w:r>
    </w:p>
    <w:p w14:paraId="661FCEE9">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乙</w:t>
      </w:r>
      <w:r>
        <w:rPr>
          <w:rFonts w:hint="eastAsia" w:ascii="宋体" w:hAnsi="宋体" w:cs="宋体"/>
          <w:color w:val="auto"/>
          <w:sz w:val="24"/>
        </w:rPr>
        <w:t>方要确保</w:t>
      </w:r>
      <w:r>
        <w:rPr>
          <w:rFonts w:hint="eastAsia" w:ascii="宋体" w:hAnsi="宋体" w:cs="宋体"/>
          <w:color w:val="auto"/>
          <w:sz w:val="24"/>
          <w:lang w:eastAsia="zh-CN"/>
        </w:rPr>
        <w:t>甲</w:t>
      </w:r>
      <w:r>
        <w:rPr>
          <w:rFonts w:hint="eastAsia" w:ascii="宋体" w:hAnsi="宋体" w:cs="宋体"/>
          <w:color w:val="auto"/>
          <w:sz w:val="24"/>
        </w:rPr>
        <w:t>方水泥运输安全，水泥在送达</w:t>
      </w:r>
      <w:r>
        <w:rPr>
          <w:rFonts w:hint="eastAsia" w:ascii="宋体" w:hAnsi="宋体" w:cs="宋体"/>
          <w:color w:val="auto"/>
          <w:sz w:val="24"/>
          <w:lang w:eastAsia="zh-CN"/>
        </w:rPr>
        <w:t>甲</w:t>
      </w:r>
      <w:r>
        <w:rPr>
          <w:rFonts w:hint="eastAsia" w:ascii="宋体" w:hAnsi="宋体" w:cs="宋体"/>
          <w:color w:val="auto"/>
          <w:sz w:val="24"/>
        </w:rPr>
        <w:t>方指定地点过程中，造成的损失由</w:t>
      </w:r>
      <w:r>
        <w:rPr>
          <w:rFonts w:hint="eastAsia" w:ascii="宋体" w:hAnsi="宋体" w:cs="宋体"/>
          <w:color w:val="auto"/>
          <w:sz w:val="24"/>
          <w:lang w:eastAsia="zh-CN"/>
        </w:rPr>
        <w:t>乙</w:t>
      </w:r>
      <w:r>
        <w:rPr>
          <w:rFonts w:hint="eastAsia" w:ascii="宋体" w:hAnsi="宋体" w:cs="宋体"/>
          <w:color w:val="auto"/>
          <w:sz w:val="24"/>
        </w:rPr>
        <w:t>方负责承担。</w:t>
      </w:r>
    </w:p>
    <w:p w14:paraId="5BD9AD68">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乙</w:t>
      </w:r>
      <w:r>
        <w:rPr>
          <w:rFonts w:hint="eastAsia" w:ascii="宋体" w:hAnsi="宋体" w:cs="宋体"/>
          <w:color w:val="auto"/>
          <w:sz w:val="24"/>
        </w:rPr>
        <w:t>方严格遵守国家法律、法规，文明安全驾驶，水泥运输及装卸过中出现的违法、违规、违章、环保罚款、交通事故等由</w:t>
      </w:r>
      <w:r>
        <w:rPr>
          <w:rFonts w:hint="eastAsia" w:ascii="宋体" w:hAnsi="宋体" w:cs="宋体"/>
          <w:color w:val="auto"/>
          <w:sz w:val="24"/>
          <w:lang w:eastAsia="zh-CN"/>
        </w:rPr>
        <w:t>乙</w:t>
      </w:r>
      <w:r>
        <w:rPr>
          <w:rFonts w:hint="eastAsia" w:ascii="宋体" w:hAnsi="宋体" w:cs="宋体"/>
          <w:color w:val="auto"/>
          <w:sz w:val="24"/>
        </w:rPr>
        <w:t>方负责，一切责任和损失由</w:t>
      </w:r>
      <w:r>
        <w:rPr>
          <w:rFonts w:hint="eastAsia" w:ascii="宋体" w:hAnsi="宋体" w:cs="宋体"/>
          <w:color w:val="auto"/>
          <w:sz w:val="24"/>
          <w:lang w:eastAsia="zh-CN"/>
        </w:rPr>
        <w:t>乙</w:t>
      </w:r>
      <w:r>
        <w:rPr>
          <w:rFonts w:hint="eastAsia" w:ascii="宋体" w:hAnsi="宋体" w:cs="宋体"/>
          <w:color w:val="auto"/>
          <w:sz w:val="24"/>
        </w:rPr>
        <w:t>方自行承担。</w:t>
      </w:r>
    </w:p>
    <w:p w14:paraId="6D5A5021">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乙</w:t>
      </w:r>
      <w:r>
        <w:rPr>
          <w:rFonts w:hint="eastAsia" w:ascii="宋体" w:hAnsi="宋体" w:cs="宋体"/>
          <w:color w:val="auto"/>
          <w:sz w:val="24"/>
        </w:rPr>
        <w:t>方应按约定时间与</w:t>
      </w:r>
      <w:r>
        <w:rPr>
          <w:rFonts w:hint="eastAsia" w:ascii="宋体" w:hAnsi="宋体" w:cs="宋体"/>
          <w:color w:val="auto"/>
          <w:sz w:val="24"/>
          <w:lang w:eastAsia="zh-CN"/>
        </w:rPr>
        <w:t>甲</w:t>
      </w:r>
      <w:r>
        <w:rPr>
          <w:rFonts w:hint="eastAsia" w:ascii="宋体" w:hAnsi="宋体" w:cs="宋体"/>
          <w:color w:val="auto"/>
          <w:sz w:val="24"/>
        </w:rPr>
        <w:t>方办理运输数量、金额结算。</w:t>
      </w:r>
    </w:p>
    <w:p w14:paraId="4B3B6FEE">
      <w:pPr>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eastAsia="zh-CN"/>
        </w:rPr>
        <w:t>乙</w:t>
      </w:r>
      <w:r>
        <w:rPr>
          <w:rFonts w:hint="eastAsia" w:ascii="宋体" w:hAnsi="宋体" w:cs="宋体"/>
          <w:color w:val="auto"/>
          <w:sz w:val="24"/>
        </w:rPr>
        <w:t>方有权拒绝运输本合同约定以外的物品，且</w:t>
      </w:r>
      <w:r>
        <w:rPr>
          <w:rFonts w:hint="eastAsia" w:ascii="宋体" w:hAnsi="宋体" w:cs="宋体"/>
          <w:color w:val="auto"/>
          <w:sz w:val="24"/>
          <w:lang w:eastAsia="zh-CN"/>
        </w:rPr>
        <w:t>甲</w:t>
      </w:r>
      <w:r>
        <w:rPr>
          <w:rFonts w:hint="eastAsia" w:ascii="宋体" w:hAnsi="宋体" w:cs="宋体"/>
          <w:color w:val="auto"/>
          <w:sz w:val="24"/>
        </w:rPr>
        <w:t>方不得要求</w:t>
      </w:r>
      <w:r>
        <w:rPr>
          <w:rFonts w:hint="eastAsia" w:ascii="宋体" w:hAnsi="宋体" w:cs="宋体"/>
          <w:color w:val="auto"/>
          <w:sz w:val="24"/>
          <w:lang w:eastAsia="zh-CN"/>
        </w:rPr>
        <w:t>乙</w:t>
      </w:r>
      <w:r>
        <w:rPr>
          <w:rFonts w:hint="eastAsia" w:ascii="宋体" w:hAnsi="宋体" w:cs="宋体"/>
          <w:color w:val="auto"/>
          <w:sz w:val="24"/>
        </w:rPr>
        <w:t>方或</w:t>
      </w:r>
      <w:r>
        <w:rPr>
          <w:rFonts w:hint="eastAsia" w:ascii="宋体" w:hAnsi="宋体" w:cs="宋体"/>
          <w:color w:val="auto"/>
          <w:sz w:val="24"/>
          <w:lang w:eastAsia="zh-CN"/>
        </w:rPr>
        <w:t>乙</w:t>
      </w:r>
      <w:r>
        <w:rPr>
          <w:rFonts w:hint="eastAsia" w:ascii="宋体" w:hAnsi="宋体" w:cs="宋体"/>
          <w:color w:val="auto"/>
          <w:sz w:val="24"/>
        </w:rPr>
        <w:t>方运输人员在运输物品中夹带、藏匿危险品或禁运品。</w:t>
      </w:r>
    </w:p>
    <w:p w14:paraId="1D5E6B4E">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黑体" w:hAnsi="黑体" w:eastAsia="黑体" w:cs="黑体"/>
          <w:color w:val="auto"/>
          <w:sz w:val="24"/>
          <w:szCs w:val="24"/>
          <w:highlight w:val="none"/>
          <w:shd w:val="clear" w:fill="FFFFFF"/>
          <w:lang w:val="en-US" w:eastAsia="zh-CN"/>
        </w:rPr>
        <w:t xml:space="preserve"> </w:t>
      </w:r>
      <w:r>
        <w:rPr>
          <w:rFonts w:hint="eastAsia" w:ascii="黑体" w:hAnsi="黑体" w:eastAsia="黑体" w:cs="黑体"/>
          <w:color w:val="auto"/>
          <w:sz w:val="24"/>
          <w:szCs w:val="24"/>
          <w:highlight w:val="none"/>
          <w:shd w:val="clear" w:fill="FFFFFF"/>
        </w:rPr>
        <w:t>6</w:t>
      </w:r>
      <w:r>
        <w:rPr>
          <w:rFonts w:hint="eastAsia" w:ascii="宋体" w:hAnsi="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因下列原因造成的</w:t>
      </w:r>
      <w:r>
        <w:rPr>
          <w:rFonts w:hint="eastAsia" w:ascii="宋体" w:hAnsi="宋体" w:cs="宋体"/>
          <w:color w:val="auto"/>
          <w:sz w:val="24"/>
          <w:highlight w:val="none"/>
        </w:rPr>
        <w:t>运输迟延或运输物品毁损，</w:t>
      </w:r>
      <w:r>
        <w:rPr>
          <w:rFonts w:hint="eastAsia" w:ascii="宋体" w:hAnsi="宋体" w:cs="宋体"/>
          <w:color w:val="auto"/>
          <w:sz w:val="24"/>
          <w:szCs w:val="24"/>
          <w:highlight w:val="none"/>
          <w:shd w:val="clear"/>
          <w:lang w:val="en-US" w:eastAsia="zh-CN"/>
        </w:rPr>
        <w:t>乙</w:t>
      </w:r>
      <w:r>
        <w:rPr>
          <w:rFonts w:hint="eastAsia" w:ascii="宋体" w:hAnsi="宋体" w:eastAsia="宋体" w:cs="宋体"/>
          <w:color w:val="auto"/>
          <w:sz w:val="24"/>
          <w:szCs w:val="24"/>
          <w:highlight w:val="none"/>
          <w:shd w:val="clear"/>
        </w:rPr>
        <w:t>方不承担赔偿责任：</w:t>
      </w:r>
    </w:p>
    <w:p w14:paraId="068AD2F4">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rPr>
        <w:t>　　6.1、属于政府</w:t>
      </w:r>
      <w:r>
        <w:rPr>
          <w:rFonts w:hint="eastAsia" w:ascii="宋体" w:hAnsi="宋体" w:cs="宋体"/>
          <w:color w:val="auto"/>
          <w:sz w:val="24"/>
          <w:highlight w:val="none"/>
        </w:rPr>
        <w:t>交通管制</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shd w:val="clear"/>
        </w:rPr>
        <w:t>征用或罚没的</w:t>
      </w:r>
      <w:r>
        <w:rPr>
          <w:rFonts w:hint="eastAsia" w:ascii="宋体" w:hAnsi="宋体" w:cs="宋体"/>
          <w:color w:val="auto"/>
          <w:sz w:val="24"/>
          <w:szCs w:val="24"/>
          <w:highlight w:val="none"/>
          <w:shd w:val="clear"/>
          <w:lang w:val="en-US" w:eastAsia="zh-CN"/>
        </w:rPr>
        <w:t>；</w:t>
      </w:r>
    </w:p>
    <w:p w14:paraId="6ADD7FE5">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rPr>
        <w:t>　　6.2、不可抗力</w:t>
      </w:r>
      <w:r>
        <w:rPr>
          <w:rFonts w:hint="eastAsia" w:ascii="宋体" w:hAnsi="宋体" w:cs="宋体"/>
          <w:color w:val="auto"/>
          <w:sz w:val="24"/>
          <w:szCs w:val="24"/>
          <w:highlight w:val="none"/>
          <w:shd w:val="clear"/>
          <w:lang w:val="en-US" w:eastAsia="zh-CN"/>
        </w:rPr>
        <w:t>或</w:t>
      </w:r>
      <w:r>
        <w:rPr>
          <w:rFonts w:hint="eastAsia" w:ascii="宋体" w:hAnsi="宋体" w:cs="宋体"/>
          <w:color w:val="auto"/>
          <w:sz w:val="24"/>
          <w:highlight w:val="none"/>
        </w:rPr>
        <w:t>国家及相关部门政策调整</w:t>
      </w:r>
      <w:r>
        <w:rPr>
          <w:rFonts w:hint="eastAsia" w:ascii="宋体" w:hAnsi="宋体" w:cs="宋体"/>
          <w:color w:val="auto"/>
          <w:sz w:val="24"/>
          <w:highlight w:val="none"/>
          <w:lang w:val="en-US" w:eastAsia="zh-CN"/>
        </w:rPr>
        <w:t>；</w:t>
      </w:r>
    </w:p>
    <w:p w14:paraId="0ADC222E">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rPr>
        <w:t>　　6.3、货物本身的性质所引起的变质、减量、破坏或毁灭;</w:t>
      </w:r>
    </w:p>
    <w:p w14:paraId="3201C91A">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rPr>
        <w:t>　　6.4、</w:t>
      </w:r>
      <w:r>
        <w:rPr>
          <w:rFonts w:hint="eastAsia" w:ascii="宋体" w:hAnsi="宋体" w:cs="宋体"/>
          <w:color w:val="auto"/>
          <w:sz w:val="24"/>
          <w:szCs w:val="24"/>
          <w:highlight w:val="none"/>
          <w:shd w:val="clear"/>
          <w:lang w:val="en-US" w:eastAsia="zh-CN"/>
        </w:rPr>
        <w:t>产品的</w:t>
      </w:r>
      <w:r>
        <w:rPr>
          <w:rFonts w:hint="eastAsia" w:ascii="宋体" w:hAnsi="宋体" w:eastAsia="宋体" w:cs="宋体"/>
          <w:color w:val="auto"/>
          <w:sz w:val="24"/>
          <w:szCs w:val="24"/>
          <w:highlight w:val="none"/>
          <w:shd w:val="clear"/>
        </w:rPr>
        <w:t>包装方式或容器不良，但从外部无法发现;</w:t>
      </w:r>
    </w:p>
    <w:p w14:paraId="039D69E8">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rPr>
        <w:t>　　6.5、包装完整、标志无异状，而内件短少;</w:t>
      </w:r>
    </w:p>
    <w:p w14:paraId="3077E8C4">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rPr>
        <w:t>　　6.6、货物的合理损耗</w:t>
      </w:r>
      <w:r>
        <w:rPr>
          <w:rFonts w:hint="eastAsia" w:ascii="宋体" w:hAnsi="宋体" w:cs="宋体"/>
          <w:color w:val="auto"/>
          <w:sz w:val="24"/>
          <w:szCs w:val="24"/>
          <w:highlight w:val="none"/>
          <w:shd w:val="clear"/>
          <w:lang w:val="en-US" w:eastAsia="zh-CN"/>
        </w:rPr>
        <w:t>；</w:t>
      </w:r>
    </w:p>
    <w:p w14:paraId="552CD3FB">
      <w:pPr>
        <w:pStyle w:val="16"/>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480" w:firstLineChars="200"/>
        <w:textAlignment w:val="auto"/>
        <w:rPr>
          <w:rFonts w:hint="eastAsia" w:ascii="宋体" w:hAnsi="宋体" w:eastAsia="宋体" w:cs="宋体"/>
          <w:color w:val="auto"/>
          <w:sz w:val="24"/>
          <w:szCs w:val="24"/>
          <w:highlight w:val="none"/>
          <w:shd w:val="clear"/>
        </w:rPr>
      </w:pPr>
      <w:r>
        <w:rPr>
          <w:rFonts w:hint="eastAsia" w:ascii="宋体" w:hAnsi="宋体" w:eastAsia="宋体" w:cs="宋体"/>
          <w:color w:val="auto"/>
          <w:sz w:val="24"/>
          <w:szCs w:val="24"/>
          <w:highlight w:val="none"/>
          <w:shd w:val="clear"/>
        </w:rPr>
        <w:t>6.7、托运人或收货人的过错。</w:t>
      </w:r>
    </w:p>
    <w:p w14:paraId="4C9E4E85">
      <w:pPr>
        <w:rPr>
          <w:rFonts w:hint="eastAsia" w:ascii="宋体" w:hAnsi="宋体" w:cs="宋体"/>
          <w:b/>
          <w:bCs/>
          <w:color w:val="auto"/>
          <w:sz w:val="24"/>
        </w:rPr>
      </w:pPr>
      <w:r>
        <w:rPr>
          <w:rFonts w:hint="eastAsia" w:ascii="宋体" w:hAnsi="宋体" w:cs="宋体"/>
          <w:b/>
          <w:bCs/>
          <w:color w:val="auto"/>
          <w:sz w:val="24"/>
        </w:rPr>
        <w:t>五、计量方法</w:t>
      </w:r>
    </w:p>
    <w:p w14:paraId="664D9BCD">
      <w:pPr>
        <w:rPr>
          <w:rFonts w:hint="eastAsia" w:ascii="宋体" w:hAnsi="宋体" w:cs="宋体"/>
          <w:b/>
          <w:bCs/>
          <w:color w:val="auto"/>
          <w:sz w:val="24"/>
        </w:rPr>
      </w:pPr>
    </w:p>
    <w:p w14:paraId="004F69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1、水泥</w:t>
      </w:r>
      <w:r>
        <w:rPr>
          <w:rFonts w:hint="eastAsia" w:ascii="宋体" w:hAnsi="宋体" w:cs="宋体"/>
          <w:color w:val="auto"/>
          <w:sz w:val="24"/>
          <w:lang w:val="en-US" w:eastAsia="zh-CN"/>
        </w:rPr>
        <w:t>送</w:t>
      </w:r>
      <w:r>
        <w:rPr>
          <w:rFonts w:hint="eastAsia" w:ascii="宋体" w:hAnsi="宋体" w:cs="宋体"/>
          <w:color w:val="auto"/>
          <w:sz w:val="24"/>
        </w:rPr>
        <w:t>达</w:t>
      </w:r>
      <w:r>
        <w:rPr>
          <w:rFonts w:hint="eastAsia" w:ascii="宋体" w:hAnsi="宋体" w:cs="宋体"/>
          <w:color w:val="auto"/>
          <w:sz w:val="24"/>
          <w:lang w:eastAsia="zh-CN"/>
        </w:rPr>
        <w:t>甲</w:t>
      </w:r>
      <w:r>
        <w:rPr>
          <w:rFonts w:hint="eastAsia" w:ascii="宋体" w:hAnsi="宋体" w:cs="宋体"/>
          <w:color w:val="auto"/>
          <w:sz w:val="24"/>
        </w:rPr>
        <w:t>方指定地点或站点后，由</w:t>
      </w:r>
      <w:r>
        <w:rPr>
          <w:rFonts w:hint="eastAsia" w:ascii="宋体" w:hAnsi="宋体" w:cs="宋体"/>
          <w:color w:val="auto"/>
          <w:sz w:val="24"/>
          <w:lang w:eastAsia="zh-CN"/>
        </w:rPr>
        <w:t>甲</w:t>
      </w:r>
      <w:r>
        <w:rPr>
          <w:rFonts w:hint="eastAsia" w:ascii="宋体" w:hAnsi="宋体" w:cs="宋体"/>
          <w:color w:val="auto"/>
          <w:sz w:val="24"/>
        </w:rPr>
        <w:t>方收货人员对水泥生产厂家、品种等级、数量等进行验收，验收合格后方可进行过磅和卸货。</w:t>
      </w:r>
    </w:p>
    <w:p w14:paraId="1CA460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2、水泥运输数量以水泥生产厂家出厂过磅数量</w:t>
      </w:r>
      <w:r>
        <w:rPr>
          <w:rFonts w:hint="eastAsia" w:ascii="宋体" w:hAnsi="宋体" w:cs="宋体"/>
          <w:color w:val="auto"/>
          <w:sz w:val="24"/>
          <w:lang w:val="en-US" w:eastAsia="zh-CN"/>
        </w:rPr>
        <w:t>据实结算</w:t>
      </w:r>
      <w:r>
        <w:rPr>
          <w:rFonts w:hint="eastAsia" w:ascii="宋体" w:hAnsi="宋体" w:cs="宋体"/>
          <w:color w:val="auto"/>
          <w:sz w:val="24"/>
        </w:rPr>
        <w:t>。</w:t>
      </w:r>
    </w:p>
    <w:p w14:paraId="294349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sz w:val="24"/>
        </w:rPr>
      </w:pPr>
      <w:r>
        <w:rPr>
          <w:rFonts w:hint="eastAsia" w:ascii="宋体" w:hAnsi="宋体" w:cs="宋体"/>
          <w:color w:val="auto"/>
          <w:sz w:val="24"/>
        </w:rPr>
        <w:t>3、货物进场验收、卸货完毕后，</w:t>
      </w:r>
      <w:r>
        <w:rPr>
          <w:rFonts w:hint="eastAsia" w:ascii="宋体" w:hAnsi="宋体" w:cs="宋体"/>
          <w:color w:val="auto"/>
          <w:sz w:val="24"/>
          <w:lang w:eastAsia="zh-CN"/>
        </w:rPr>
        <w:t>甲</w:t>
      </w:r>
      <w:r>
        <w:rPr>
          <w:rFonts w:hint="eastAsia" w:ascii="宋体" w:hAnsi="宋体" w:cs="宋体"/>
          <w:color w:val="auto"/>
          <w:sz w:val="24"/>
        </w:rPr>
        <w:t>方向</w:t>
      </w:r>
      <w:r>
        <w:rPr>
          <w:rFonts w:hint="eastAsia" w:ascii="宋体" w:hAnsi="宋体" w:cs="宋体"/>
          <w:color w:val="auto"/>
          <w:sz w:val="24"/>
          <w:lang w:eastAsia="zh-CN"/>
        </w:rPr>
        <w:t>乙</w:t>
      </w:r>
      <w:r>
        <w:rPr>
          <w:rFonts w:hint="eastAsia" w:ascii="宋体" w:hAnsi="宋体" w:cs="宋体"/>
          <w:color w:val="auto"/>
          <w:sz w:val="24"/>
        </w:rPr>
        <w:t>方开具材料收货单，以此作为</w:t>
      </w:r>
      <w:r>
        <w:rPr>
          <w:rFonts w:hint="eastAsia" w:ascii="宋体" w:hAnsi="宋体" w:cs="宋体"/>
          <w:color w:val="auto"/>
          <w:sz w:val="24"/>
          <w:lang w:eastAsia="zh-CN"/>
        </w:rPr>
        <w:t>甲、乙</w:t>
      </w:r>
      <w:r>
        <w:rPr>
          <w:rFonts w:hint="eastAsia" w:ascii="宋体" w:hAnsi="宋体" w:cs="宋体"/>
          <w:color w:val="auto"/>
          <w:sz w:val="24"/>
        </w:rPr>
        <w:t>双方数量结算的依据。</w:t>
      </w:r>
    </w:p>
    <w:p w14:paraId="005ACA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数量</w:t>
      </w:r>
      <w:r>
        <w:rPr>
          <w:rFonts w:hint="eastAsia" w:ascii="宋体" w:hAnsi="宋体" w:cs="宋体"/>
          <w:color w:val="auto"/>
          <w:sz w:val="24"/>
        </w:rPr>
        <w:t>出现0.3% 的偏差属于正常损耗，</w:t>
      </w:r>
      <w:r>
        <w:rPr>
          <w:rFonts w:hint="eastAsia" w:ascii="宋体" w:hAnsi="宋体" w:cs="宋体"/>
          <w:color w:val="auto"/>
          <w:sz w:val="24"/>
          <w:lang w:eastAsia="zh-CN"/>
        </w:rPr>
        <w:t>乙</w:t>
      </w:r>
      <w:r>
        <w:rPr>
          <w:rFonts w:hint="eastAsia" w:ascii="宋体" w:hAnsi="宋体" w:cs="宋体"/>
          <w:color w:val="auto"/>
          <w:sz w:val="24"/>
        </w:rPr>
        <w:t>方不承担任何责任</w:t>
      </w:r>
      <w:r>
        <w:rPr>
          <w:rFonts w:hint="eastAsia" w:ascii="宋体" w:hAnsi="宋体" w:cs="宋体"/>
          <w:color w:val="auto"/>
          <w:sz w:val="24"/>
          <w:lang w:eastAsia="zh-CN"/>
        </w:rPr>
        <w:t>，</w:t>
      </w:r>
      <w:r>
        <w:rPr>
          <w:rFonts w:hint="eastAsia" w:ascii="宋体" w:hAnsi="宋体" w:cs="宋体"/>
          <w:color w:val="auto"/>
          <w:sz w:val="24"/>
          <w:lang w:val="en-US" w:eastAsia="zh-CN"/>
        </w:rPr>
        <w:t>以水泥生产厂家出厂过磅数量据实结算。</w:t>
      </w:r>
      <w:r>
        <w:rPr>
          <w:rFonts w:hint="eastAsia" w:ascii="宋体" w:hAnsi="宋体" w:cs="宋体"/>
          <w:color w:val="auto"/>
          <w:sz w:val="24"/>
        </w:rPr>
        <w:t>若超过该偏差值，</w:t>
      </w:r>
      <w:r>
        <w:rPr>
          <w:rFonts w:hint="eastAsia" w:ascii="宋体" w:hAnsi="宋体" w:cs="宋体"/>
          <w:color w:val="auto"/>
          <w:sz w:val="24"/>
          <w:lang w:val="en-US" w:eastAsia="zh-CN"/>
        </w:rPr>
        <w:t>超过部分由</w:t>
      </w:r>
      <w:r>
        <w:rPr>
          <w:rFonts w:hint="eastAsia" w:ascii="宋体" w:hAnsi="宋体" w:cs="宋体"/>
          <w:color w:val="auto"/>
          <w:sz w:val="24"/>
        </w:rPr>
        <w:t>双方协商解决。</w:t>
      </w:r>
    </w:p>
    <w:p w14:paraId="5817B294">
      <w:pPr>
        <w:ind w:left="0" w:leftChars="0" w:firstLine="0" w:firstLineChars="0"/>
        <w:rPr>
          <w:rFonts w:hint="eastAsia" w:ascii="宋体" w:hAnsi="宋体" w:cs="宋体"/>
          <w:color w:val="auto"/>
          <w:sz w:val="24"/>
        </w:rPr>
      </w:pPr>
    </w:p>
    <w:p w14:paraId="1889C48E">
      <w:pPr>
        <w:numPr>
          <w:ilvl w:val="0"/>
          <w:numId w:val="9"/>
        </w:numPr>
        <w:rPr>
          <w:rFonts w:ascii="宋体" w:hAnsi="宋体" w:cs="宋体"/>
          <w:b/>
          <w:bCs/>
          <w:color w:val="auto"/>
          <w:sz w:val="24"/>
        </w:rPr>
      </w:pPr>
      <w:r>
        <w:rPr>
          <w:rFonts w:hint="eastAsia" w:ascii="宋体" w:hAnsi="宋体" w:cs="宋体"/>
          <w:b/>
          <w:bCs/>
          <w:color w:val="auto"/>
          <w:sz w:val="24"/>
        </w:rPr>
        <w:t>结算付款方式</w:t>
      </w:r>
    </w:p>
    <w:p w14:paraId="60D55251">
      <w:pPr>
        <w:pStyle w:val="16"/>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宋体" w:hAnsi="宋体" w:eastAsia="宋体" w:cs="宋体"/>
          <w:b/>
          <w:bCs/>
          <w:i w:val="0"/>
          <w:caps w:val="0"/>
          <w:color w:val="auto"/>
          <w:spacing w:val="0"/>
          <w:sz w:val="24"/>
          <w:szCs w:val="24"/>
          <w:shd w:val="clear" w:fill="FFFFFF"/>
        </w:rPr>
      </w:pPr>
      <w:r>
        <w:rPr>
          <w:rFonts w:hint="eastAsia" w:ascii="宋体" w:hAnsi="宋体" w:eastAsia="宋体" w:cs="宋体"/>
          <w:b/>
          <w:bCs/>
          <w:i w:val="0"/>
          <w:caps w:val="0"/>
          <w:color w:val="auto"/>
          <w:spacing w:val="0"/>
          <w:sz w:val="24"/>
          <w:szCs w:val="24"/>
          <w:shd w:val="clear" w:fill="FFFFFF"/>
        </w:rPr>
        <w:t>定期付款结算方式</w:t>
      </w:r>
    </w:p>
    <w:p w14:paraId="18EDD6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1、结算周期：</w:t>
      </w:r>
      <w:r>
        <w:rPr>
          <w:rFonts w:hint="eastAsia" w:ascii="宋体" w:hAnsi="宋体" w:cs="宋体"/>
          <w:color w:val="auto"/>
          <w:sz w:val="24"/>
          <w:lang w:val="en-US" w:eastAsia="zh-CN"/>
        </w:rPr>
        <w:t>当月1日</w:t>
      </w:r>
      <w:r>
        <w:rPr>
          <w:rFonts w:hint="eastAsia" w:ascii="宋体" w:hAnsi="宋体" w:cs="宋体"/>
          <w:color w:val="auto"/>
          <w:sz w:val="24"/>
        </w:rPr>
        <w:t>至</w:t>
      </w:r>
      <w:r>
        <w:rPr>
          <w:rFonts w:hint="eastAsia" w:ascii="宋体" w:hAnsi="宋体" w:cs="宋体"/>
          <w:color w:val="auto"/>
          <w:sz w:val="24"/>
          <w:lang w:val="en-US" w:eastAsia="zh-CN"/>
        </w:rPr>
        <w:t>当月月末日</w:t>
      </w:r>
      <w:r>
        <w:rPr>
          <w:rFonts w:hint="eastAsia" w:ascii="宋体" w:hAnsi="宋体" w:cs="宋体"/>
          <w:color w:val="auto"/>
          <w:sz w:val="24"/>
        </w:rPr>
        <w:t>为一个结算周期。每月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hAnsi="宋体" w:cs="宋体"/>
          <w:color w:val="auto"/>
          <w:sz w:val="24"/>
          <w:lang w:val="en-US" w:eastAsia="zh-CN"/>
        </w:rPr>
        <w:t>前</w:t>
      </w:r>
      <w:r>
        <w:rPr>
          <w:rFonts w:hint="eastAsia" w:ascii="宋体" w:hAnsi="宋体" w:cs="宋体"/>
          <w:color w:val="auto"/>
          <w:sz w:val="24"/>
          <w:lang w:eastAsia="zh-CN"/>
        </w:rPr>
        <w:t>乙</w:t>
      </w:r>
      <w:r>
        <w:rPr>
          <w:rFonts w:hint="eastAsia" w:ascii="宋体" w:hAnsi="宋体" w:cs="宋体"/>
          <w:color w:val="auto"/>
          <w:sz w:val="24"/>
        </w:rPr>
        <w:t>方必须把当月各项单据、  票据收齐并交与</w:t>
      </w:r>
      <w:r>
        <w:rPr>
          <w:rFonts w:hint="eastAsia" w:ascii="宋体" w:hAnsi="宋体" w:cs="宋体"/>
          <w:color w:val="auto"/>
          <w:sz w:val="24"/>
          <w:lang w:eastAsia="zh-CN"/>
        </w:rPr>
        <w:t>甲</w:t>
      </w:r>
      <w:r>
        <w:rPr>
          <w:rFonts w:hint="eastAsia" w:ascii="宋体" w:hAnsi="宋体" w:cs="宋体"/>
          <w:color w:val="auto"/>
          <w:sz w:val="24"/>
        </w:rPr>
        <w:t>方指定负责人。</w:t>
      </w:r>
      <w:r>
        <w:rPr>
          <w:rFonts w:hint="eastAsia" w:ascii="宋体" w:hAnsi="宋体" w:cs="宋体"/>
          <w:color w:val="auto"/>
          <w:sz w:val="24"/>
          <w:lang w:eastAsia="zh-CN"/>
        </w:rPr>
        <w:t>甲</w:t>
      </w:r>
      <w:r>
        <w:rPr>
          <w:rFonts w:hint="eastAsia" w:ascii="宋体" w:hAnsi="宋体" w:cs="宋体"/>
          <w:color w:val="auto"/>
          <w:sz w:val="24"/>
        </w:rPr>
        <w:t>方收到</w:t>
      </w:r>
      <w:r>
        <w:rPr>
          <w:rFonts w:hint="eastAsia" w:ascii="宋体" w:hAnsi="宋体" w:cs="宋体"/>
          <w:color w:val="auto"/>
          <w:sz w:val="24"/>
          <w:lang w:eastAsia="zh-CN"/>
        </w:rPr>
        <w:t>乙</w:t>
      </w:r>
      <w:r>
        <w:rPr>
          <w:rFonts w:hint="eastAsia" w:ascii="宋体" w:hAnsi="宋体" w:cs="宋体"/>
          <w:color w:val="auto"/>
          <w:sz w:val="24"/>
        </w:rPr>
        <w:t>方对账单之日起，需</w:t>
      </w:r>
      <w:r>
        <w:rPr>
          <w:rFonts w:hint="eastAsia" w:hAnsi="宋体" w:cs="宋体"/>
          <w:color w:val="auto"/>
          <w:sz w:val="24"/>
          <w:lang w:val="en-US" w:eastAsia="zh-CN"/>
        </w:rPr>
        <w:t>当月10</w:t>
      </w:r>
      <w:r>
        <w:rPr>
          <w:rFonts w:hint="eastAsia" w:ascii="宋体" w:hAnsi="宋体" w:cs="宋体"/>
          <w:color w:val="auto"/>
          <w:sz w:val="24"/>
        </w:rPr>
        <w:t>日</w:t>
      </w:r>
      <w:r>
        <w:rPr>
          <w:rFonts w:hint="eastAsia" w:hAnsi="宋体" w:cs="宋体"/>
          <w:color w:val="auto"/>
          <w:sz w:val="24"/>
          <w:lang w:val="en-US" w:eastAsia="zh-CN"/>
        </w:rPr>
        <w:t>前</w:t>
      </w:r>
      <w:r>
        <w:rPr>
          <w:rFonts w:hint="eastAsia" w:ascii="宋体" w:hAnsi="宋体" w:cs="宋体"/>
          <w:color w:val="auto"/>
          <w:sz w:val="24"/>
        </w:rPr>
        <w:t>确认完毕并回传。</w:t>
      </w:r>
    </w:p>
    <w:p w14:paraId="5DD4EE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2、运输款结算方式：</w:t>
      </w:r>
      <w:r>
        <w:rPr>
          <w:rFonts w:hint="eastAsia" w:ascii="宋体" w:hAnsi="宋体" w:cs="宋体"/>
          <w:color w:val="auto"/>
          <w:sz w:val="24"/>
          <w:lang w:eastAsia="zh-CN"/>
        </w:rPr>
        <w:t>甲</w:t>
      </w:r>
      <w:r>
        <w:rPr>
          <w:rFonts w:hint="eastAsia" w:ascii="宋体" w:hAnsi="宋体" w:cs="宋体"/>
          <w:color w:val="auto"/>
          <w:sz w:val="24"/>
        </w:rPr>
        <w:t>方在次月15日前向</w:t>
      </w:r>
      <w:r>
        <w:rPr>
          <w:rFonts w:hint="eastAsia" w:ascii="宋体" w:hAnsi="宋体" w:cs="宋体"/>
          <w:color w:val="auto"/>
          <w:sz w:val="24"/>
          <w:lang w:eastAsia="zh-CN"/>
        </w:rPr>
        <w:t>乙</w:t>
      </w:r>
      <w:r>
        <w:rPr>
          <w:rFonts w:hint="eastAsia" w:ascii="宋体" w:hAnsi="宋体" w:cs="宋体"/>
          <w:color w:val="auto"/>
          <w:sz w:val="24"/>
        </w:rPr>
        <w:t>方结清上月运输款。若</w:t>
      </w:r>
      <w:r>
        <w:rPr>
          <w:rFonts w:hint="eastAsia" w:ascii="宋体" w:hAnsi="宋体" w:cs="宋体"/>
          <w:color w:val="auto"/>
          <w:sz w:val="24"/>
          <w:lang w:eastAsia="zh-CN"/>
        </w:rPr>
        <w:t>甲</w:t>
      </w:r>
      <w:r>
        <w:rPr>
          <w:rFonts w:hint="eastAsia" w:ascii="宋体" w:hAnsi="宋体" w:cs="宋体"/>
          <w:color w:val="auto"/>
          <w:sz w:val="24"/>
        </w:rPr>
        <w:t>方因自身经营原因，无法按合同约定时间结清运费，</w:t>
      </w:r>
      <w:r>
        <w:rPr>
          <w:rFonts w:hint="eastAsia" w:ascii="宋体" w:hAnsi="宋体" w:cs="宋体"/>
          <w:color w:val="auto"/>
          <w:sz w:val="24"/>
          <w:lang w:eastAsia="zh-CN"/>
        </w:rPr>
        <w:t>甲</w:t>
      </w:r>
      <w:r>
        <w:rPr>
          <w:rFonts w:hint="eastAsia" w:ascii="宋体" w:hAnsi="宋体" w:cs="宋体"/>
          <w:color w:val="auto"/>
          <w:sz w:val="24"/>
        </w:rPr>
        <w:t>方需向</w:t>
      </w:r>
      <w:r>
        <w:rPr>
          <w:rFonts w:hint="eastAsia" w:ascii="宋体" w:hAnsi="宋体" w:cs="宋体"/>
          <w:color w:val="auto"/>
          <w:sz w:val="24"/>
          <w:lang w:eastAsia="zh-CN"/>
        </w:rPr>
        <w:t>乙</w:t>
      </w:r>
      <w:r>
        <w:rPr>
          <w:rFonts w:hint="eastAsia" w:ascii="宋体" w:hAnsi="宋体" w:cs="宋体"/>
          <w:color w:val="auto"/>
          <w:sz w:val="24"/>
        </w:rPr>
        <w:t>方提出申请，双方达成书面协议。逾期部分按月利率1%计息，并按月支付到</w:t>
      </w:r>
      <w:r>
        <w:rPr>
          <w:rFonts w:hint="eastAsia" w:ascii="宋体" w:hAnsi="宋体" w:cs="宋体"/>
          <w:color w:val="auto"/>
          <w:sz w:val="24"/>
          <w:lang w:eastAsia="zh-CN"/>
        </w:rPr>
        <w:t>乙</w:t>
      </w:r>
      <w:r>
        <w:rPr>
          <w:rFonts w:hint="eastAsia" w:ascii="宋体" w:hAnsi="宋体" w:cs="宋体"/>
          <w:color w:val="auto"/>
          <w:sz w:val="24"/>
        </w:rPr>
        <w:t>方公司账户。若合同到期，</w:t>
      </w:r>
      <w:r>
        <w:rPr>
          <w:rFonts w:hint="eastAsia" w:ascii="宋体" w:hAnsi="宋体" w:cs="宋体"/>
          <w:color w:val="auto"/>
          <w:sz w:val="24"/>
          <w:lang w:eastAsia="zh-CN"/>
        </w:rPr>
        <w:t>甲、乙</w:t>
      </w:r>
      <w:r>
        <w:rPr>
          <w:rFonts w:hint="eastAsia" w:ascii="宋体" w:hAnsi="宋体" w:cs="宋体"/>
          <w:color w:val="auto"/>
          <w:sz w:val="24"/>
        </w:rPr>
        <w:t>双方不在续约；或者因其他原因终止合同，在合同到期（终止）后一个月内，</w:t>
      </w:r>
      <w:r>
        <w:rPr>
          <w:rFonts w:hint="eastAsia" w:ascii="宋体" w:hAnsi="宋体" w:cs="宋体"/>
          <w:color w:val="auto"/>
          <w:sz w:val="24"/>
          <w:lang w:eastAsia="zh-CN"/>
        </w:rPr>
        <w:t>甲</w:t>
      </w:r>
      <w:r>
        <w:rPr>
          <w:rFonts w:hint="eastAsia" w:ascii="宋体" w:hAnsi="宋体" w:cs="宋体"/>
          <w:color w:val="auto"/>
          <w:sz w:val="24"/>
        </w:rPr>
        <w:t>方需结清</w:t>
      </w:r>
      <w:r>
        <w:rPr>
          <w:rFonts w:hint="eastAsia" w:ascii="宋体" w:hAnsi="宋体" w:cs="宋体"/>
          <w:color w:val="auto"/>
          <w:sz w:val="24"/>
          <w:lang w:eastAsia="zh-CN"/>
        </w:rPr>
        <w:t>乙</w:t>
      </w:r>
      <w:r>
        <w:rPr>
          <w:rFonts w:hint="eastAsia" w:ascii="宋体" w:hAnsi="宋体" w:cs="宋体"/>
          <w:color w:val="auto"/>
          <w:sz w:val="24"/>
        </w:rPr>
        <w:t>方全部运费。</w:t>
      </w:r>
    </w:p>
    <w:p w14:paraId="451B6D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3、结算：</w:t>
      </w:r>
      <w:r>
        <w:rPr>
          <w:rFonts w:hint="eastAsia" w:ascii="宋体" w:hAnsi="宋体" w:cs="宋体"/>
          <w:color w:val="auto"/>
          <w:sz w:val="24"/>
          <w:lang w:val="en-US" w:eastAsia="zh-CN"/>
        </w:rPr>
        <w:t>乙</w:t>
      </w:r>
      <w:r>
        <w:rPr>
          <w:rFonts w:hint="eastAsia" w:ascii="宋体" w:hAnsi="宋体" w:cs="宋体"/>
          <w:color w:val="auto"/>
          <w:sz w:val="24"/>
        </w:rPr>
        <w:t>方次月10日前凭</w:t>
      </w:r>
      <w:r>
        <w:rPr>
          <w:rFonts w:hint="eastAsia" w:ascii="宋体" w:hAnsi="宋体" w:cs="宋体"/>
          <w:color w:val="auto"/>
          <w:sz w:val="24"/>
          <w:lang w:val="en-US" w:eastAsia="zh-CN"/>
        </w:rPr>
        <w:t>甲</w:t>
      </w:r>
      <w:r>
        <w:rPr>
          <w:rFonts w:hint="eastAsia" w:ascii="宋体" w:hAnsi="宋体" w:cs="宋体"/>
          <w:color w:val="auto"/>
          <w:sz w:val="24"/>
        </w:rPr>
        <w:t>方出具的书面材料收货单及</w:t>
      </w:r>
      <w:r>
        <w:rPr>
          <w:rFonts w:hint="eastAsia" w:ascii="宋体" w:hAnsi="宋体" w:cs="宋体"/>
          <w:color w:val="auto"/>
          <w:sz w:val="24"/>
          <w:lang w:eastAsia="zh-CN"/>
        </w:rPr>
        <w:t>甲</w:t>
      </w:r>
      <w:r>
        <w:rPr>
          <w:rFonts w:hint="eastAsia" w:ascii="宋体" w:hAnsi="宋体" w:cs="宋体"/>
          <w:color w:val="auto"/>
          <w:sz w:val="24"/>
        </w:rPr>
        <w:t>方要求的其他资料，与</w:t>
      </w:r>
      <w:r>
        <w:rPr>
          <w:rFonts w:hint="eastAsia" w:ascii="宋体" w:hAnsi="宋体" w:cs="宋体"/>
          <w:color w:val="auto"/>
          <w:sz w:val="24"/>
          <w:lang w:val="en-US" w:eastAsia="zh-CN"/>
        </w:rPr>
        <w:t>甲</w:t>
      </w:r>
      <w:r>
        <w:rPr>
          <w:rFonts w:hint="eastAsia" w:ascii="宋体" w:hAnsi="宋体" w:cs="宋体"/>
          <w:color w:val="auto"/>
          <w:sz w:val="24"/>
        </w:rPr>
        <w:t>方办理货物运输数量、金额结算手续，确认上月货物运输总数量、金额，双方共同出具书面结算单。</w:t>
      </w:r>
    </w:p>
    <w:p w14:paraId="32A879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4、开具发票：</w:t>
      </w:r>
      <w:r>
        <w:rPr>
          <w:rFonts w:hint="eastAsia" w:ascii="宋体" w:hAnsi="宋体" w:cs="宋体"/>
          <w:color w:val="auto"/>
          <w:sz w:val="24"/>
          <w:lang w:eastAsia="zh-CN"/>
        </w:rPr>
        <w:t>乙</w:t>
      </w:r>
      <w:r>
        <w:rPr>
          <w:rFonts w:hint="eastAsia" w:ascii="宋体" w:hAnsi="宋体" w:cs="宋体"/>
          <w:color w:val="auto"/>
          <w:sz w:val="24"/>
        </w:rPr>
        <w:t>方按照每月的结算数量、单价、金额在次月15日前全额开具9%增值税专用发票送</w:t>
      </w:r>
      <w:r>
        <w:rPr>
          <w:rFonts w:hint="eastAsia" w:ascii="宋体" w:hAnsi="宋体" w:cs="宋体"/>
          <w:color w:val="auto"/>
          <w:sz w:val="24"/>
          <w:lang w:eastAsia="zh-CN"/>
        </w:rPr>
        <w:t>甲</w:t>
      </w:r>
      <w:r>
        <w:rPr>
          <w:rFonts w:hint="eastAsia" w:ascii="宋体" w:hAnsi="宋体" w:cs="宋体"/>
          <w:color w:val="auto"/>
          <w:sz w:val="24"/>
        </w:rPr>
        <w:t>方指定人员签收。</w:t>
      </w:r>
    </w:p>
    <w:p w14:paraId="7DC927F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eastAsia="zh-CN"/>
        </w:rPr>
        <w:t>甲</w:t>
      </w:r>
      <w:r>
        <w:rPr>
          <w:rFonts w:hint="eastAsia" w:ascii="宋体" w:hAnsi="宋体" w:cs="宋体"/>
          <w:color w:val="auto"/>
          <w:sz w:val="24"/>
        </w:rPr>
        <w:t>方以电汇或转账方式向</w:t>
      </w:r>
      <w:r>
        <w:rPr>
          <w:rFonts w:hint="eastAsia" w:ascii="宋体" w:hAnsi="宋体" w:cs="宋体"/>
          <w:color w:val="auto"/>
          <w:sz w:val="24"/>
          <w:lang w:eastAsia="zh-CN"/>
        </w:rPr>
        <w:t>乙</w:t>
      </w:r>
      <w:r>
        <w:rPr>
          <w:rFonts w:hint="eastAsia" w:ascii="宋体" w:hAnsi="宋体" w:cs="宋体"/>
          <w:color w:val="auto"/>
          <w:sz w:val="24"/>
        </w:rPr>
        <w:t>方结清运费。</w:t>
      </w:r>
      <w:r>
        <w:rPr>
          <w:rFonts w:hint="eastAsia" w:ascii="宋体" w:hAnsi="宋体" w:cs="宋体"/>
          <w:color w:val="auto"/>
          <w:sz w:val="24"/>
          <w:lang w:eastAsia="zh-CN"/>
        </w:rPr>
        <w:t>甲</w:t>
      </w:r>
      <w:r>
        <w:rPr>
          <w:rFonts w:hint="eastAsia" w:ascii="宋体" w:hAnsi="宋体" w:cs="宋体"/>
          <w:color w:val="auto"/>
          <w:sz w:val="24"/>
        </w:rPr>
        <w:t>方按</w:t>
      </w:r>
      <w:r>
        <w:rPr>
          <w:rFonts w:hint="eastAsia" w:ascii="宋体" w:hAnsi="宋体" w:cs="宋体"/>
          <w:color w:val="auto"/>
          <w:sz w:val="24"/>
          <w:lang w:val="en-US" w:eastAsia="zh-CN"/>
        </w:rPr>
        <w:t>乙</w:t>
      </w:r>
      <w:r>
        <w:rPr>
          <w:rFonts w:hint="eastAsia" w:ascii="宋体" w:hAnsi="宋体" w:cs="宋体"/>
          <w:color w:val="auto"/>
          <w:sz w:val="24"/>
        </w:rPr>
        <w:t>方指定的账户支付运费，否则视为无效付款。</w:t>
      </w:r>
    </w:p>
    <w:p w14:paraId="304DD51E">
      <w:pPr>
        <w:ind w:firstLine="420" w:firstLineChars="200"/>
        <w:rPr>
          <w:rFonts w:ascii="宋体" w:hAnsi="宋体" w:cs="宋体"/>
          <w:color w:val="auto"/>
        </w:rPr>
      </w:pPr>
    </w:p>
    <w:p w14:paraId="483FEA67">
      <w:pPr>
        <w:numPr>
          <w:ilvl w:val="0"/>
          <w:numId w:val="9"/>
        </w:numPr>
        <w:ind w:left="0" w:leftChars="0" w:firstLine="0" w:firstLineChars="0"/>
        <w:rPr>
          <w:rFonts w:hint="eastAsia" w:ascii="宋体" w:hAnsi="宋体" w:cs="宋体"/>
          <w:b/>
          <w:bCs/>
          <w:color w:val="auto"/>
          <w:sz w:val="24"/>
        </w:rPr>
      </w:pPr>
      <w:r>
        <w:rPr>
          <w:rFonts w:hint="eastAsia" w:ascii="宋体" w:hAnsi="宋体" w:cs="宋体"/>
          <w:b/>
          <w:bCs/>
          <w:color w:val="auto"/>
          <w:sz w:val="24"/>
        </w:rPr>
        <w:t>保密条款</w:t>
      </w:r>
    </w:p>
    <w:p w14:paraId="6A1630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并且应采取一切合理的措施以使其所接受的资料免于被无关人员接触。</w:t>
      </w:r>
    </w:p>
    <w:p w14:paraId="6E51FF6A">
      <w:pPr>
        <w:pStyle w:val="16"/>
        <w:widowControl/>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八、</w:t>
      </w:r>
      <w:r>
        <w:rPr>
          <w:rFonts w:hint="eastAsia" w:ascii="宋体" w:hAnsi="宋体" w:eastAsia="宋体" w:cs="宋体"/>
          <w:b/>
          <w:bCs/>
          <w:color w:val="auto"/>
          <w:sz w:val="24"/>
          <w:lang w:val="en-US" w:eastAsia="zh-CN"/>
        </w:rPr>
        <w:t>解除合同的条件</w:t>
      </w:r>
    </w:p>
    <w:p w14:paraId="344369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1.甲、乙双方协商一致；</w:t>
      </w:r>
    </w:p>
    <w:p w14:paraId="085E2B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2.因不可抗力致使不能实现合同目的，各方按照已实际履行部分进行结算；</w:t>
      </w:r>
    </w:p>
    <w:p w14:paraId="0A0252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3.在履行期限届满之前，乙方明确表示或以自己的行为表明不履行或延迟履行主要义务的；</w:t>
      </w:r>
    </w:p>
    <w:p w14:paraId="59EFD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未经</w:t>
      </w:r>
      <w:r>
        <w:rPr>
          <w:rFonts w:hint="eastAsia" w:ascii="宋体" w:hAnsi="宋体" w:cs="宋体"/>
          <w:color w:val="auto"/>
          <w:sz w:val="24"/>
          <w:lang w:eastAsia="zh-CN"/>
        </w:rPr>
        <w:t>甲</w:t>
      </w:r>
      <w:r>
        <w:rPr>
          <w:rFonts w:hint="eastAsia" w:ascii="宋体" w:hAnsi="宋体" w:cs="宋体"/>
          <w:color w:val="auto"/>
          <w:sz w:val="24"/>
        </w:rPr>
        <w:t>方书面同意，</w:t>
      </w:r>
      <w:r>
        <w:rPr>
          <w:rFonts w:hint="eastAsia" w:ascii="宋体" w:hAnsi="宋体" w:cs="宋体"/>
          <w:color w:val="auto"/>
          <w:sz w:val="24"/>
          <w:lang w:val="en-US" w:eastAsia="zh-CN"/>
        </w:rPr>
        <w:t>乙方</w:t>
      </w:r>
      <w:r>
        <w:rPr>
          <w:rFonts w:hint="eastAsia" w:ascii="宋体" w:hAnsi="宋体" w:cs="宋体"/>
          <w:color w:val="auto"/>
          <w:sz w:val="24"/>
        </w:rPr>
        <w:t>擅自修改</w:t>
      </w:r>
      <w:r>
        <w:rPr>
          <w:rFonts w:hint="eastAsia" w:ascii="宋体" w:hAnsi="宋体" w:cs="宋体"/>
          <w:color w:val="auto"/>
          <w:sz w:val="24"/>
          <w:lang w:val="en-US" w:eastAsia="zh-CN"/>
        </w:rPr>
        <w:t>合同</w:t>
      </w:r>
      <w:r>
        <w:rPr>
          <w:rFonts w:hint="eastAsia" w:ascii="宋体" w:hAnsi="宋体" w:cs="宋体"/>
          <w:color w:val="auto"/>
          <w:sz w:val="24"/>
        </w:rPr>
        <w:t>文件</w:t>
      </w:r>
      <w:r>
        <w:rPr>
          <w:rFonts w:hint="eastAsia" w:ascii="宋体" w:hAnsi="宋体" w:cs="宋体"/>
          <w:color w:val="auto"/>
          <w:sz w:val="24"/>
          <w:lang w:eastAsia="zh-CN"/>
        </w:rPr>
        <w:t>，</w:t>
      </w:r>
      <w:r>
        <w:rPr>
          <w:rFonts w:hint="eastAsia" w:ascii="宋体" w:hAnsi="宋体" w:cs="宋体"/>
          <w:color w:val="auto"/>
          <w:sz w:val="24"/>
          <w:lang w:val="en-US" w:eastAsia="zh-CN"/>
        </w:rPr>
        <w:t>造成</w:t>
      </w:r>
      <w:r>
        <w:rPr>
          <w:rFonts w:hint="eastAsia" w:ascii="宋体" w:hAnsi="宋体" w:cs="宋体"/>
          <w:color w:val="auto"/>
          <w:sz w:val="24"/>
          <w:lang w:eastAsia="zh-CN"/>
        </w:rPr>
        <w:t>甲</w:t>
      </w:r>
      <w:r>
        <w:rPr>
          <w:rFonts w:hint="eastAsia" w:ascii="宋体" w:hAnsi="宋体" w:cs="宋体"/>
          <w:color w:val="auto"/>
          <w:sz w:val="24"/>
          <w:lang w:val="en-US" w:eastAsia="zh-CN"/>
        </w:rPr>
        <w:t>方重大损失的，</w:t>
      </w:r>
      <w:r>
        <w:rPr>
          <w:rFonts w:hint="eastAsia" w:ascii="宋体" w:hAnsi="宋体" w:cs="宋体"/>
          <w:color w:val="auto"/>
          <w:sz w:val="24"/>
          <w:lang w:eastAsia="zh-CN"/>
        </w:rPr>
        <w:t>甲</w:t>
      </w:r>
      <w:r>
        <w:rPr>
          <w:rFonts w:hint="eastAsia" w:ascii="宋体" w:hAnsi="宋体" w:cs="宋体"/>
          <w:color w:val="auto"/>
          <w:sz w:val="24"/>
          <w:lang w:val="en-US" w:eastAsia="zh-CN"/>
        </w:rPr>
        <w:t>方除有权单方解除合同外，还可以要求乙方承担</w:t>
      </w:r>
      <w:r>
        <w:rPr>
          <w:rFonts w:hint="eastAsia" w:ascii="宋体" w:hAnsi="宋体" w:cs="宋体"/>
          <w:color w:val="auto"/>
          <w:sz w:val="24"/>
          <w:lang w:eastAsia="zh-CN"/>
        </w:rPr>
        <w:t>甲</w:t>
      </w:r>
      <w:r>
        <w:rPr>
          <w:rFonts w:hint="eastAsia" w:ascii="宋体" w:hAnsi="宋体" w:cs="宋体"/>
          <w:color w:val="auto"/>
          <w:sz w:val="24"/>
          <w:lang w:val="en-US" w:eastAsia="zh-CN"/>
        </w:rPr>
        <w:t>方实际损失</w:t>
      </w:r>
      <w:r>
        <w:rPr>
          <w:rFonts w:hint="eastAsia" w:ascii="宋体" w:hAnsi="宋体" w:cs="宋体"/>
          <w:color w:val="auto"/>
          <w:sz w:val="24"/>
        </w:rPr>
        <w:t>。</w:t>
      </w:r>
    </w:p>
    <w:p w14:paraId="0BB00DF3">
      <w:pPr>
        <w:spacing w:line="460" w:lineRule="exact"/>
        <w:rPr>
          <w:rFonts w:ascii="宋体" w:hAnsi="宋体" w:eastAsia="宋体" w:cs="宋体"/>
          <w:b/>
          <w:bCs/>
          <w:color w:val="auto"/>
          <w:sz w:val="24"/>
        </w:rPr>
      </w:pPr>
      <w:r>
        <w:rPr>
          <w:rFonts w:hint="eastAsia" w:ascii="宋体" w:hAnsi="宋体" w:cs="宋体"/>
          <w:b/>
          <w:bCs/>
          <w:color w:val="auto"/>
          <w:sz w:val="24"/>
          <w:lang w:val="en-US" w:eastAsia="zh-CN"/>
        </w:rPr>
        <w:t>九、</w:t>
      </w:r>
      <w:r>
        <w:rPr>
          <w:rFonts w:hint="eastAsia" w:ascii="宋体" w:hAnsi="宋体" w:eastAsia="宋体" w:cs="宋体"/>
          <w:b/>
          <w:bCs/>
          <w:color w:val="auto"/>
          <w:sz w:val="24"/>
        </w:rPr>
        <w:t>不可抗力</w:t>
      </w:r>
    </w:p>
    <w:p w14:paraId="3B5FA4F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不可抗力指由于不能预见、不能避免和不能克服的自然原因或社会原因，致使本合同不能履行或者不能完全履行的情形，包括战争、暴乱、空中飞行物体坠落及因此或其他非B、A双方责任造成的爆炸、火灾，严重的自然灾害，法律规定的其他情形等。</w:t>
      </w:r>
    </w:p>
    <w:p w14:paraId="044529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2、遭遇不可抗力的一方，应立即书面通知另一方，并应在不可抗力发生后15天内，向另一方提供不可抗力发生地政府部门出具的证明合同不能履行或需要延期履行、部分履行的有效证明文件。</w:t>
      </w:r>
    </w:p>
    <w:p w14:paraId="4E538E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3、双方按不可抗力对合同履行的影响程度协商决定是否解除合同、延期履行合同或者部分履行合同。</w:t>
      </w:r>
    </w:p>
    <w:p w14:paraId="031343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4、对因不可抗力未能履约给另一方造成的经济损失，该履约方不负赔偿责任。</w:t>
      </w:r>
    </w:p>
    <w:p w14:paraId="75B2814E">
      <w:pPr>
        <w:spacing w:before="157" w:beforeLines="50" w:line="460" w:lineRule="exact"/>
        <w:rPr>
          <w:rFonts w:ascii="宋体" w:hAnsi="宋体" w:eastAsia="宋体" w:cs="宋体"/>
          <w:b/>
          <w:bCs/>
          <w:color w:val="auto"/>
          <w:sz w:val="24"/>
        </w:rPr>
      </w:pPr>
      <w:r>
        <w:rPr>
          <w:rFonts w:hint="eastAsia" w:ascii="宋体" w:hAnsi="宋体" w:cs="宋体"/>
          <w:b/>
          <w:bCs/>
          <w:color w:val="auto"/>
          <w:sz w:val="24"/>
          <w:lang w:val="en-US" w:eastAsia="zh-CN"/>
        </w:rPr>
        <w:t>十、</w:t>
      </w:r>
      <w:r>
        <w:rPr>
          <w:rFonts w:hint="eastAsia" w:ascii="宋体" w:hAnsi="宋体" w:eastAsia="宋体" w:cs="宋体"/>
          <w:b/>
          <w:bCs/>
          <w:color w:val="auto"/>
          <w:sz w:val="24"/>
        </w:rPr>
        <w:t>通知与送达</w:t>
      </w:r>
    </w:p>
    <w:p w14:paraId="496D4C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书面变更通知前的送达仍为有效送达。任何根据本合同发出的文件，均应当采取书面形式。</w:t>
      </w:r>
    </w:p>
    <w:p w14:paraId="6DCE22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2、联系人及联系方式：</w:t>
      </w:r>
    </w:p>
    <w:p w14:paraId="15EC8B81">
      <w:pPr>
        <w:spacing w:line="460" w:lineRule="exact"/>
        <w:ind w:firstLine="723" w:firstLineChars="300"/>
        <w:rPr>
          <w:rFonts w:ascii="宋体" w:hAnsi="宋体" w:eastAsia="宋体" w:cs="宋体"/>
          <w:color w:val="auto"/>
          <w:sz w:val="24"/>
        </w:rPr>
      </w:pPr>
      <w:r>
        <w:rPr>
          <w:rFonts w:hint="eastAsia" w:ascii="宋体" w:hAnsi="宋体" w:cs="宋体"/>
          <w:b/>
          <w:bCs/>
          <w:color w:val="auto"/>
          <w:sz w:val="24"/>
          <w:lang w:eastAsia="zh-CN"/>
        </w:rPr>
        <w:t>甲</w:t>
      </w:r>
      <w:r>
        <w:rPr>
          <w:rFonts w:hint="eastAsia" w:ascii="宋体" w:hAnsi="宋体" w:eastAsia="宋体" w:cs="宋体"/>
          <w:b/>
          <w:bCs/>
          <w:color w:val="auto"/>
          <w:sz w:val="24"/>
        </w:rPr>
        <w:t>方联系人：</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E3E5687">
      <w:pPr>
        <w:spacing w:line="460" w:lineRule="exact"/>
        <w:ind w:firstLine="720" w:firstLineChars="300"/>
        <w:rPr>
          <w:rFonts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0B533ED">
      <w:pPr>
        <w:spacing w:line="460" w:lineRule="exact"/>
        <w:ind w:firstLine="720" w:firstLineChars="300"/>
        <w:rPr>
          <w:rFonts w:ascii="宋体" w:hAnsi="宋体" w:eastAsia="宋体" w:cs="宋体"/>
          <w:color w:val="auto"/>
          <w:sz w:val="24"/>
        </w:rPr>
      </w:pPr>
      <w:r>
        <w:rPr>
          <w:rFonts w:hint="eastAsia" w:ascii="宋体" w:hAnsi="宋体" w:eastAsia="宋体" w:cs="宋体"/>
          <w:color w:val="auto"/>
          <w:sz w:val="24"/>
        </w:rPr>
        <w:t>联系地址：</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9206BD5">
      <w:pPr>
        <w:spacing w:line="460" w:lineRule="exact"/>
        <w:ind w:firstLine="723" w:firstLineChars="300"/>
        <w:rPr>
          <w:rFonts w:ascii="宋体" w:hAnsi="宋体" w:eastAsia="宋体" w:cs="宋体"/>
          <w:b/>
          <w:bCs/>
          <w:color w:val="auto"/>
          <w:sz w:val="24"/>
        </w:rPr>
      </w:pPr>
      <w:r>
        <w:rPr>
          <w:rFonts w:hint="eastAsia" w:ascii="宋体" w:hAnsi="宋体" w:cs="宋体"/>
          <w:b/>
          <w:bCs/>
          <w:color w:val="auto"/>
          <w:sz w:val="24"/>
          <w:lang w:eastAsia="zh-CN"/>
        </w:rPr>
        <w:t>乙</w:t>
      </w:r>
      <w:r>
        <w:rPr>
          <w:rFonts w:hint="eastAsia" w:ascii="宋体" w:hAnsi="宋体" w:eastAsia="宋体" w:cs="宋体"/>
          <w:b/>
          <w:bCs/>
          <w:color w:val="auto"/>
          <w:sz w:val="24"/>
        </w:rPr>
        <w:t>方联系人：</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r>
        <w:rPr>
          <w:rFonts w:hint="eastAsia" w:ascii="宋体" w:hAnsi="宋体" w:cs="宋体"/>
          <w:b/>
          <w:bCs/>
          <w:color w:val="auto"/>
          <w:sz w:val="24"/>
          <w:u w:val="single"/>
          <w:lang w:val="en-US" w:eastAsia="zh-CN"/>
        </w:rPr>
        <w:t xml:space="preserve">                </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w:t>
      </w:r>
    </w:p>
    <w:p w14:paraId="15F0650C">
      <w:pPr>
        <w:spacing w:line="460" w:lineRule="exact"/>
        <w:ind w:firstLine="720" w:firstLineChars="300"/>
        <w:rPr>
          <w:rFonts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055C076">
      <w:pPr>
        <w:spacing w:line="460" w:lineRule="exact"/>
        <w:ind w:firstLine="720" w:firstLineChars="300"/>
        <w:rPr>
          <w:rFonts w:ascii="宋体" w:hAnsi="宋体" w:eastAsia="宋体" w:cs="宋体"/>
          <w:color w:val="auto"/>
          <w:sz w:val="24"/>
        </w:rPr>
      </w:pPr>
      <w:r>
        <w:rPr>
          <w:rFonts w:hint="eastAsia" w:ascii="宋体" w:hAnsi="宋体" w:eastAsia="宋体" w:cs="宋体"/>
          <w:color w:val="auto"/>
          <w:sz w:val="24"/>
        </w:rPr>
        <w:t>联系地址：</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p>
    <w:p w14:paraId="0A84B9F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双方确认上述送达地址之适用范围包括双方非诉时各类通知、协议等文件以及就合同发生纠纷时相关文件和法律文书的送达，同时包括因履行本合同产生诉讼进入仲裁、民事诉讼程序后的一审、二审、再审和执行程序时法院诉讼文书（包括但不限于传票、开庭通知书、判决书、裁定书、调解书、限期履行通知书等法律文书）的送达。</w:t>
      </w:r>
    </w:p>
    <w:p w14:paraId="2DE1E5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 xml:space="preserve">4、一方采取邮寄方式通知的，上述通讯地址为送达地址，以该通讯地址寄出3日（本省）或7日后（外省）视为送达。对于双方在合同中明确约定的送达地址，法院进行送达时可直接邮寄送达，即使当事人未能收到法院邮寄送达的文书，由于双方的约定，也应当视为送达。  </w:t>
      </w:r>
    </w:p>
    <w:p w14:paraId="172B54B1">
      <w:pPr>
        <w:autoSpaceDE/>
        <w:autoSpaceDN/>
        <w:adjustRightInd/>
        <w:spacing w:line="360" w:lineRule="auto"/>
        <w:ind w:firstLine="480" w:firstLineChars="200"/>
        <w:textAlignment w:val="auto"/>
        <w:rPr>
          <w:rFonts w:ascii="宋体" w:hAnsi="宋体" w:cs="宋体"/>
          <w:color w:val="auto"/>
          <w:sz w:val="24"/>
        </w:rPr>
      </w:pPr>
      <w:r>
        <w:rPr>
          <w:rFonts w:hint="eastAsia" w:ascii="宋体" w:hAnsi="宋体" w:cs="宋体"/>
          <w:color w:val="auto"/>
          <w:sz w:val="24"/>
          <w:lang w:val="en-US" w:eastAsia="zh-CN"/>
        </w:rPr>
        <w:t>5、本约定作为合同中独立存在的条款，不受合同其他条款效力的影响。</w:t>
      </w:r>
    </w:p>
    <w:p w14:paraId="2E570B3D">
      <w:pPr>
        <w:spacing w:line="460" w:lineRule="exact"/>
        <w:rPr>
          <w:rFonts w:hint="eastAsia" w:ascii="宋体" w:hAnsi="宋体" w:cs="宋体"/>
          <w:b/>
          <w:bCs/>
          <w:color w:val="auto"/>
          <w:sz w:val="24"/>
        </w:rPr>
      </w:pPr>
      <w:r>
        <w:rPr>
          <w:rFonts w:hint="eastAsia" w:ascii="宋体" w:hAnsi="宋体" w:cs="宋体"/>
          <w:b/>
          <w:bCs/>
          <w:color w:val="auto"/>
          <w:sz w:val="24"/>
          <w:lang w:val="en-US" w:eastAsia="zh-CN"/>
        </w:rPr>
        <w:t>十一</w:t>
      </w:r>
      <w:r>
        <w:rPr>
          <w:rFonts w:hint="eastAsia" w:ascii="宋体" w:hAnsi="宋体" w:cs="宋体"/>
          <w:b/>
          <w:bCs/>
          <w:color w:val="auto"/>
          <w:sz w:val="24"/>
        </w:rPr>
        <w:t>、补充协议</w:t>
      </w:r>
    </w:p>
    <w:p w14:paraId="1C75EB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1、经甲、乙双方友好协商，对于本合同规定中未尽事项，可以签订补充协议，补充协议一旦生效，视为本合同的组成部分，具有本合同同等效力。</w:t>
      </w:r>
    </w:p>
    <w:p w14:paraId="031418FC">
      <w:pPr>
        <w:spacing w:line="460" w:lineRule="exact"/>
        <w:rPr>
          <w:rFonts w:hint="eastAsia" w:ascii="宋体" w:hAnsi="宋体" w:cs="宋体"/>
          <w:b/>
          <w:bCs/>
          <w:color w:val="auto"/>
          <w:sz w:val="24"/>
        </w:rPr>
      </w:pPr>
      <w:r>
        <w:rPr>
          <w:rFonts w:hint="eastAsia" w:ascii="宋体" w:hAnsi="宋体" w:cs="宋体"/>
          <w:b/>
          <w:bCs/>
          <w:color w:val="auto"/>
          <w:sz w:val="24"/>
          <w:lang w:val="en-US" w:eastAsia="zh-CN"/>
        </w:rPr>
        <w:t>十二</w:t>
      </w:r>
      <w:r>
        <w:rPr>
          <w:rFonts w:hint="eastAsia" w:ascii="宋体" w:hAnsi="宋体" w:cs="宋体"/>
          <w:b/>
          <w:bCs/>
          <w:color w:val="auto"/>
          <w:sz w:val="24"/>
        </w:rPr>
        <w:t>、解决合同争议方式</w:t>
      </w:r>
    </w:p>
    <w:p w14:paraId="3F2A9A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双方发生争议时，应协商解决，协商不成任何一方均有权向合同签订地人民法院提起诉讼。</w:t>
      </w:r>
    </w:p>
    <w:p w14:paraId="4203044A">
      <w:pPr>
        <w:spacing w:line="460" w:lineRule="exact"/>
        <w:rPr>
          <w:rFonts w:hint="eastAsia" w:ascii="宋体" w:hAnsi="宋体" w:cs="宋体"/>
          <w:b/>
          <w:bCs/>
          <w:color w:val="auto"/>
          <w:sz w:val="24"/>
        </w:rPr>
      </w:pPr>
      <w:r>
        <w:rPr>
          <w:rFonts w:hint="eastAsia" w:ascii="宋体" w:hAnsi="宋体" w:cs="宋体"/>
          <w:b/>
          <w:bCs/>
          <w:color w:val="auto"/>
          <w:sz w:val="24"/>
        </w:rPr>
        <w:t>十</w:t>
      </w:r>
      <w:r>
        <w:rPr>
          <w:rFonts w:hint="eastAsia" w:ascii="宋体" w:hAnsi="宋体" w:cs="宋体"/>
          <w:b/>
          <w:bCs/>
          <w:color w:val="auto"/>
          <w:sz w:val="24"/>
          <w:lang w:val="en-US" w:eastAsia="zh-CN"/>
        </w:rPr>
        <w:t>三</w:t>
      </w:r>
      <w:r>
        <w:rPr>
          <w:rFonts w:hint="eastAsia" w:ascii="宋体" w:hAnsi="宋体" w:cs="宋体"/>
          <w:b/>
          <w:bCs/>
          <w:color w:val="auto"/>
          <w:sz w:val="24"/>
        </w:rPr>
        <w:t>、其他</w:t>
      </w:r>
    </w:p>
    <w:p w14:paraId="338A38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1、本合同一式 肆 份，甲、乙双方各持 贰 份，具有同等法律效力，双方签字盖章后生效。</w:t>
      </w:r>
    </w:p>
    <w:p w14:paraId="1B3C50CF">
      <w:pPr>
        <w:numPr>
          <w:ilvl w:val="0"/>
          <w:numId w:val="0"/>
        </w:numPr>
        <w:ind w:left="0" w:leftChars="0" w:firstLine="0" w:firstLineChars="0"/>
        <w:rPr>
          <w:rFonts w:hint="eastAsia" w:ascii="宋体" w:hAnsi="宋体" w:cs="宋体"/>
          <w:color w:val="auto"/>
          <w:sz w:val="24"/>
        </w:rPr>
      </w:pPr>
    </w:p>
    <w:tbl>
      <w:tblPr>
        <w:tblStyle w:val="17"/>
        <w:tblW w:w="8419"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4245"/>
      </w:tblGrid>
      <w:tr w14:paraId="075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4174" w:type="dxa"/>
            <w:noWrap w:val="0"/>
            <w:vAlign w:val="top"/>
          </w:tcPr>
          <w:p w14:paraId="153B6318">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lang w:eastAsia="zh-CN"/>
              </w:rPr>
              <w:t>甲</w:t>
            </w:r>
            <w:r>
              <w:rPr>
                <w:rFonts w:hint="eastAsia"/>
                <w:color w:val="auto"/>
                <w:sz w:val="24"/>
              </w:rPr>
              <w:t>方（章）：</w:t>
            </w:r>
            <w:r>
              <w:rPr>
                <w:rFonts w:hint="eastAsia"/>
                <w:color w:val="auto"/>
                <w:sz w:val="24"/>
                <w:lang w:val="en-US" w:eastAsia="zh-CN"/>
              </w:rPr>
              <w:t>××××××</w:t>
            </w:r>
            <w:r>
              <w:rPr>
                <w:rFonts w:hint="eastAsia"/>
                <w:color w:val="auto"/>
                <w:sz w:val="24"/>
              </w:rPr>
              <w:t>公司</w:t>
            </w:r>
          </w:p>
          <w:p w14:paraId="504D1CE5">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法定代表人：</w:t>
            </w:r>
            <w:r>
              <w:rPr>
                <w:rFonts w:hint="eastAsia"/>
                <w:color w:val="auto"/>
                <w:sz w:val="24"/>
                <w:u w:val="single"/>
              </w:rPr>
              <w:t xml:space="preserve">      </w:t>
            </w:r>
          </w:p>
          <w:p w14:paraId="12B3AD88">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委托代理人：</w:t>
            </w:r>
            <w:r>
              <w:rPr>
                <w:rFonts w:hint="eastAsia"/>
                <w:color w:val="auto"/>
                <w:sz w:val="24"/>
                <w:u w:val="single"/>
              </w:rPr>
              <w:t xml:space="preserve">             </w:t>
            </w:r>
          </w:p>
          <w:p w14:paraId="273B245C">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电话：</w:t>
            </w:r>
            <w:r>
              <w:rPr>
                <w:rFonts w:hint="eastAsia"/>
                <w:color w:val="auto"/>
                <w:sz w:val="24"/>
                <w:u w:val="single"/>
              </w:rPr>
              <w:t xml:space="preserve">        </w:t>
            </w:r>
          </w:p>
          <w:p w14:paraId="70746966">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地址：</w:t>
            </w:r>
          </w:p>
          <w:p w14:paraId="2FD873E6">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开户银行：</w:t>
            </w:r>
          </w:p>
          <w:p w14:paraId="60B3F484">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账号：</w:t>
            </w:r>
          </w:p>
          <w:p w14:paraId="58DBEA6F">
            <w:pPr>
              <w:keepNext w:val="0"/>
              <w:keepLines w:val="0"/>
              <w:suppressLineNumbers w:val="0"/>
              <w:spacing w:before="0" w:beforeAutospacing="0" w:after="0" w:afterAutospacing="0" w:line="360" w:lineRule="auto"/>
              <w:ind w:left="0" w:right="0"/>
              <w:rPr>
                <w:rFonts w:hint="default"/>
                <w:color w:val="auto"/>
                <w:sz w:val="24"/>
              </w:rPr>
            </w:pPr>
            <w:r>
              <w:rPr>
                <w:rFonts w:hint="eastAsia"/>
                <w:color w:val="auto"/>
                <w:sz w:val="24"/>
              </w:rPr>
              <w:t>税号：</w:t>
            </w:r>
          </w:p>
        </w:tc>
        <w:tc>
          <w:tcPr>
            <w:tcW w:w="4245" w:type="dxa"/>
            <w:noWrap w:val="0"/>
            <w:vAlign w:val="center"/>
          </w:tcPr>
          <w:p w14:paraId="6B2D1664">
            <w:pPr>
              <w:keepNext w:val="0"/>
              <w:keepLines w:val="0"/>
              <w:suppressLineNumbers w:val="0"/>
              <w:spacing w:before="0" w:beforeAutospacing="0" w:after="0" w:afterAutospacing="0" w:line="360" w:lineRule="auto"/>
              <w:ind w:left="0" w:right="0"/>
              <w:rPr>
                <w:rFonts w:hint="default" w:eastAsia="宋体"/>
                <w:color w:val="auto"/>
                <w:sz w:val="24"/>
                <w:lang w:val="en-US" w:eastAsia="zh-CN"/>
              </w:rPr>
            </w:pPr>
            <w:r>
              <w:rPr>
                <w:rFonts w:hint="eastAsia"/>
                <w:color w:val="auto"/>
                <w:sz w:val="24"/>
                <w:lang w:val="en-US" w:eastAsia="zh-CN"/>
              </w:rPr>
              <w:t>乙</w:t>
            </w:r>
            <w:r>
              <w:rPr>
                <w:rFonts w:hint="eastAsia"/>
                <w:color w:val="auto"/>
                <w:sz w:val="24"/>
              </w:rPr>
              <w:t>方（章）：</w:t>
            </w:r>
            <w:r>
              <w:rPr>
                <w:rFonts w:hint="eastAsia"/>
                <w:color w:val="auto"/>
                <w:sz w:val="24"/>
                <w:lang w:val="en-US" w:eastAsia="zh-CN"/>
              </w:rPr>
              <w:t>××××××公司</w:t>
            </w:r>
          </w:p>
          <w:p w14:paraId="147BE15A">
            <w:pPr>
              <w:keepNext w:val="0"/>
              <w:keepLines w:val="0"/>
              <w:suppressLineNumbers w:val="0"/>
              <w:spacing w:before="0" w:beforeAutospacing="0" w:after="0" w:afterAutospacing="0" w:line="360" w:lineRule="auto"/>
              <w:ind w:left="0" w:right="0"/>
              <w:rPr>
                <w:rFonts w:hint="default"/>
                <w:color w:val="auto"/>
                <w:lang w:val="en-US"/>
              </w:rPr>
            </w:pPr>
            <w:r>
              <w:rPr>
                <w:rFonts w:hint="eastAsia"/>
                <w:color w:val="auto"/>
                <w:sz w:val="24"/>
              </w:rPr>
              <w:t xml:space="preserve">法定代表人： </w:t>
            </w:r>
            <w:r>
              <w:rPr>
                <w:rFonts w:hint="eastAsia"/>
                <w:color w:val="auto"/>
                <w:sz w:val="24"/>
                <w:u w:val="single"/>
              </w:rPr>
              <w:t xml:space="preserve">  </w:t>
            </w:r>
            <w:r>
              <w:rPr>
                <w:rFonts w:hint="eastAsia"/>
                <w:color w:val="auto"/>
                <w:sz w:val="24"/>
                <w:u w:val="single"/>
                <w:lang w:val="en-US" w:eastAsia="zh-CN"/>
              </w:rPr>
              <w:t xml:space="preserve">       </w:t>
            </w:r>
          </w:p>
          <w:p w14:paraId="4D659E0C">
            <w:pPr>
              <w:keepNext w:val="0"/>
              <w:keepLines w:val="0"/>
              <w:suppressLineNumbers w:val="0"/>
              <w:tabs>
                <w:tab w:val="left" w:pos="3322"/>
              </w:tabs>
              <w:spacing w:before="0" w:beforeAutospacing="0" w:after="0" w:afterAutospacing="0" w:line="360" w:lineRule="auto"/>
              <w:ind w:left="0" w:right="0"/>
              <w:rPr>
                <w:rFonts w:hint="default" w:eastAsia="宋体"/>
                <w:color w:val="auto"/>
                <w:lang w:val="en-US" w:eastAsia="zh-CN"/>
              </w:rPr>
            </w:pPr>
            <w:r>
              <w:rPr>
                <w:rFonts w:hint="eastAsia"/>
                <w:color w:val="auto"/>
                <w:sz w:val="24"/>
              </w:rPr>
              <w:t>委托代理人：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u w:val="single"/>
                <w:lang w:val="en-US" w:eastAsia="zh-CN"/>
              </w:rPr>
              <w:t xml:space="preserve">   </w:t>
            </w:r>
          </w:p>
          <w:p w14:paraId="65C2DC10">
            <w:pPr>
              <w:keepNext w:val="0"/>
              <w:keepLines w:val="0"/>
              <w:suppressLineNumbers w:val="0"/>
              <w:spacing w:before="0" w:beforeAutospacing="0" w:after="0" w:afterAutospacing="0" w:line="360" w:lineRule="auto"/>
              <w:ind w:left="0" w:right="0"/>
              <w:rPr>
                <w:rFonts w:hint="default" w:eastAsia="宋体"/>
                <w:color w:val="auto"/>
                <w:lang w:val="en-US" w:eastAsia="zh-CN"/>
              </w:rPr>
            </w:pPr>
            <w:r>
              <w:rPr>
                <w:rFonts w:hint="eastAsia"/>
                <w:color w:val="auto"/>
                <w:sz w:val="24"/>
              </w:rPr>
              <w:t>电话：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u w:val="single"/>
                <w:lang w:val="en-US" w:eastAsia="zh-CN"/>
              </w:rPr>
              <w:t xml:space="preserve">  </w:t>
            </w:r>
          </w:p>
          <w:p w14:paraId="2924FF51">
            <w:pPr>
              <w:keepNext w:val="0"/>
              <w:keepLines w:val="0"/>
              <w:suppressLineNumbers w:val="0"/>
              <w:spacing w:before="0" w:beforeAutospacing="0" w:after="0" w:afterAutospacing="0" w:line="360" w:lineRule="auto"/>
              <w:ind w:left="0" w:right="0"/>
              <w:rPr>
                <w:rFonts w:hint="default"/>
                <w:color w:val="auto"/>
              </w:rPr>
            </w:pPr>
            <w:r>
              <w:rPr>
                <w:rFonts w:hint="eastAsia"/>
                <w:color w:val="auto"/>
                <w:sz w:val="24"/>
              </w:rPr>
              <w:t>地址：</w:t>
            </w:r>
          </w:p>
          <w:p w14:paraId="460E6400">
            <w:pPr>
              <w:keepNext w:val="0"/>
              <w:keepLines w:val="0"/>
              <w:suppressLineNumbers w:val="0"/>
              <w:spacing w:before="0" w:beforeAutospacing="0" w:after="0" w:afterAutospacing="0" w:line="240" w:lineRule="auto"/>
              <w:ind w:left="0" w:right="0"/>
              <w:rPr>
                <w:rFonts w:hint="eastAsia"/>
                <w:color w:val="auto"/>
                <w:sz w:val="24"/>
              </w:rPr>
            </w:pPr>
            <w:r>
              <w:rPr>
                <w:rFonts w:hint="eastAsia"/>
                <w:color w:val="auto"/>
                <w:sz w:val="24"/>
              </w:rPr>
              <w:t>开户银行：</w:t>
            </w:r>
          </w:p>
          <w:p w14:paraId="19237AF8">
            <w:pPr>
              <w:keepNext w:val="0"/>
              <w:keepLines w:val="0"/>
              <w:suppressLineNumbers w:val="0"/>
              <w:spacing w:before="0" w:beforeAutospacing="0" w:after="0" w:afterAutospacing="0" w:line="360" w:lineRule="auto"/>
              <w:ind w:left="0" w:right="0"/>
              <w:rPr>
                <w:rFonts w:hint="default" w:eastAsia="宋体"/>
                <w:color w:val="auto"/>
                <w:lang w:val="en-US" w:eastAsia="zh-CN"/>
              </w:rPr>
            </w:pPr>
            <w:r>
              <w:rPr>
                <w:rFonts w:hint="eastAsia"/>
                <w:color w:val="auto"/>
                <w:sz w:val="24"/>
              </w:rPr>
              <w:t>账号</w:t>
            </w:r>
            <w:r>
              <w:rPr>
                <w:rFonts w:hint="eastAsia"/>
                <w:color w:val="auto"/>
                <w:sz w:val="24"/>
                <w:lang w:eastAsia="zh-CN"/>
              </w:rPr>
              <w:t>：</w:t>
            </w:r>
          </w:p>
          <w:p w14:paraId="0CB222A2">
            <w:pPr>
              <w:keepNext w:val="0"/>
              <w:keepLines w:val="0"/>
              <w:suppressLineNumbers w:val="0"/>
              <w:spacing w:before="0" w:beforeAutospacing="0" w:after="0" w:afterAutospacing="0" w:line="360" w:lineRule="auto"/>
              <w:ind w:left="0" w:right="0"/>
              <w:rPr>
                <w:rFonts w:hint="default" w:eastAsia="宋体"/>
                <w:color w:val="auto"/>
                <w:sz w:val="24"/>
                <w:lang w:val="en-US" w:eastAsia="zh-CN"/>
              </w:rPr>
            </w:pPr>
            <w:r>
              <w:rPr>
                <w:rFonts w:hint="eastAsia"/>
                <w:color w:val="auto"/>
                <w:sz w:val="24"/>
              </w:rPr>
              <w:t>税号：</w:t>
            </w:r>
          </w:p>
        </w:tc>
      </w:tr>
    </w:tbl>
    <w:p w14:paraId="1CEA0039">
      <w:pPr>
        <w:rPr>
          <w:color w:val="auto"/>
        </w:rPr>
      </w:pPr>
    </w:p>
    <w:p w14:paraId="732C551F">
      <w:pPr>
        <w:rPr>
          <w:color w:val="auto"/>
        </w:rPr>
      </w:pPr>
    </w:p>
    <w:p w14:paraId="791B8872">
      <w:pPr>
        <w:pStyle w:val="3"/>
        <w:rPr>
          <w:rFonts w:hint="eastAsia"/>
          <w:color w:val="auto"/>
          <w:lang w:eastAsia="zh-CN"/>
        </w:rPr>
      </w:pPr>
    </w:p>
    <w:sectPr>
      <w:headerReference r:id="rId10" w:type="default"/>
      <w:footerReference r:id="rId11" w:type="default"/>
      <w:pgSz w:w="11906" w:h="16838"/>
      <w:pgMar w:top="1440" w:right="106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auto"/>
    <w:pitch w:val="default"/>
    <w:sig w:usb0="00000283" w:usb1="288F0000" w:usb2="00000006" w:usb3="00000000" w:csb0="00040001" w:csb1="00000000"/>
  </w:font>
  <w:font w:name="仿宋">
    <w:panose1 w:val="02010609060101010101"/>
    <w:charset w:val="7A"/>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1F0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B8ED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3CB8ED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F9CD">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4055D">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4994055D">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9661">
    <w:pPr>
      <w:spacing w:line="192" w:lineRule="auto"/>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6FD26">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26D6FD26">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2FD9">
    <w:pPr>
      <w:pStyle w:val="14"/>
      <w:pBdr>
        <w:bottom w:val="none" w:color="auto" w:sz="0" w:space="1"/>
      </w:pBdr>
      <w:jc w:val="both"/>
      <w:rPr>
        <w:rFonts w:hint="eastAsia"/>
        <w:lang w:val="en-US" w:eastAsia="zh-CN"/>
      </w:rPr>
    </w:pPr>
    <w:r>
      <w:rPr>
        <w:rFonts w:hint="eastAsia"/>
        <w:lang w:val="en-US" w:eastAsia="zh-CN"/>
      </w:rPr>
      <w:t xml:space="preserve">                      </w:t>
    </w:r>
  </w:p>
  <w:p w14:paraId="6B43E92E">
    <w:pPr>
      <w:pStyle w:val="14"/>
      <w:pBdr>
        <w:bottom w:val="none" w:color="auto" w:sz="0" w:space="1"/>
      </w:pBdr>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C0B8">
    <w:pPr>
      <w:pStyle w:val="14"/>
      <w:pBdr>
        <w:bottom w:val="none" w:color="auto" w:sz="0" w:space="1"/>
      </w:pBdr>
      <w:jc w:val="both"/>
      <w:rPr>
        <w:rFonts w:hint="eastAsia"/>
        <w:lang w:val="en-US" w:eastAsia="zh-CN"/>
      </w:rPr>
    </w:pPr>
    <w:r>
      <w:rPr>
        <w:rFonts w:hint="eastAsia"/>
        <w:lang w:val="en-US" w:eastAsia="zh-CN"/>
      </w:rPr>
      <w:t xml:space="preserve">                      </w:t>
    </w:r>
  </w:p>
  <w:p w14:paraId="1A12CBCF">
    <w:pPr>
      <w:pStyle w:val="14"/>
      <w:pBdr>
        <w:bottom w:val="none" w:color="auto" w:sz="0" w:space="1"/>
      </w:pBdr>
      <w:rPr>
        <w:rFonts w:hint="default"/>
        <w:lang w:val="en-US"/>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14F">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9EC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E19E"/>
    <w:multiLevelType w:val="singleLevel"/>
    <w:tmpl w:val="8233E19E"/>
    <w:lvl w:ilvl="0" w:tentative="0">
      <w:start w:val="2"/>
      <w:numFmt w:val="chineseCounting"/>
      <w:suff w:val="nothing"/>
      <w:lvlText w:val="%1、"/>
      <w:lvlJc w:val="left"/>
      <w:rPr>
        <w:rFonts w:hint="eastAsia"/>
      </w:rPr>
    </w:lvl>
  </w:abstractNum>
  <w:abstractNum w:abstractNumId="1">
    <w:nsid w:val="A7611D37"/>
    <w:multiLevelType w:val="singleLevel"/>
    <w:tmpl w:val="A7611D37"/>
    <w:lvl w:ilvl="0" w:tentative="0">
      <w:start w:val="6"/>
      <w:numFmt w:val="chineseCounting"/>
      <w:suff w:val="nothing"/>
      <w:lvlText w:val="%1、"/>
      <w:lvlJc w:val="left"/>
      <w:rPr>
        <w:rFonts w:hint="eastAsia"/>
      </w:rPr>
    </w:lvl>
  </w:abstractNum>
  <w:abstractNum w:abstractNumId="2">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5B57FE93"/>
    <w:multiLevelType w:val="singleLevel"/>
    <w:tmpl w:val="5B57FE93"/>
    <w:lvl w:ilvl="0" w:tentative="0">
      <w:start w:val="3"/>
      <w:numFmt w:val="chineseCounting"/>
      <w:suff w:val="nothing"/>
      <w:lvlText w:val="%1、"/>
      <w:lvlJc w:val="left"/>
      <w:rPr>
        <w:rFonts w:hint="eastAsia"/>
      </w:rPr>
    </w:lvl>
  </w:abstractNum>
  <w:abstractNum w:abstractNumId="7">
    <w:nsid w:val="66A9D327"/>
    <w:multiLevelType w:val="singleLevel"/>
    <w:tmpl w:val="66A9D327"/>
    <w:lvl w:ilvl="0" w:tentative="0">
      <w:start w:val="3"/>
      <w:numFmt w:val="chineseCounting"/>
      <w:suff w:val="nothing"/>
      <w:lvlText w:val="%1、"/>
      <w:lvlJc w:val="left"/>
      <w:rPr>
        <w:rFonts w:hint="eastAsia"/>
      </w:rPr>
    </w:lvl>
  </w:abstractNum>
  <w:abstractNum w:abstractNumId="8">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8"/>
  </w:num>
  <w:num w:numId="4">
    <w:abstractNumId w:val="3"/>
  </w:num>
  <w:num w:numId="5">
    <w:abstractNumId w:val="5"/>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ZDE4OWRmM2Q5MTA0OWU1OGE4ZWU5YmY1YTc0YzQifQ=="/>
    <w:docVar w:name="KSO_WPS_MARK_KEY" w:val="33b06286-c08c-4290-97ab-d199520c024a"/>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102263D"/>
    <w:rsid w:val="01642258"/>
    <w:rsid w:val="02E05AD3"/>
    <w:rsid w:val="03387C8A"/>
    <w:rsid w:val="0386266E"/>
    <w:rsid w:val="03FB03BA"/>
    <w:rsid w:val="04C74740"/>
    <w:rsid w:val="051E2428"/>
    <w:rsid w:val="07CD2ECC"/>
    <w:rsid w:val="08292281"/>
    <w:rsid w:val="0AB675BF"/>
    <w:rsid w:val="0B317D40"/>
    <w:rsid w:val="0D591B56"/>
    <w:rsid w:val="10AB7CEC"/>
    <w:rsid w:val="11847C41"/>
    <w:rsid w:val="118618E2"/>
    <w:rsid w:val="12F23762"/>
    <w:rsid w:val="1312207C"/>
    <w:rsid w:val="13DC1187"/>
    <w:rsid w:val="13FC4407"/>
    <w:rsid w:val="14E6442C"/>
    <w:rsid w:val="163F4A7E"/>
    <w:rsid w:val="1AC9700C"/>
    <w:rsid w:val="1BDD2D6F"/>
    <w:rsid w:val="1C565BCF"/>
    <w:rsid w:val="1E175970"/>
    <w:rsid w:val="1F9C278B"/>
    <w:rsid w:val="1FBD4E0F"/>
    <w:rsid w:val="203F4FE2"/>
    <w:rsid w:val="238166D6"/>
    <w:rsid w:val="23FA3532"/>
    <w:rsid w:val="241304E9"/>
    <w:rsid w:val="24C924D8"/>
    <w:rsid w:val="266C4096"/>
    <w:rsid w:val="26920801"/>
    <w:rsid w:val="273B3040"/>
    <w:rsid w:val="27C546B8"/>
    <w:rsid w:val="2CC35757"/>
    <w:rsid w:val="2D8761A9"/>
    <w:rsid w:val="2E100D83"/>
    <w:rsid w:val="31614C7D"/>
    <w:rsid w:val="32476D3D"/>
    <w:rsid w:val="3381627F"/>
    <w:rsid w:val="373B1D15"/>
    <w:rsid w:val="37702892"/>
    <w:rsid w:val="38AA1DCC"/>
    <w:rsid w:val="3B677DCE"/>
    <w:rsid w:val="3C761B0F"/>
    <w:rsid w:val="3D5813BC"/>
    <w:rsid w:val="3DEE1F76"/>
    <w:rsid w:val="3E3868DC"/>
    <w:rsid w:val="3EDB21CC"/>
    <w:rsid w:val="3F22481B"/>
    <w:rsid w:val="3F7172E3"/>
    <w:rsid w:val="409915D1"/>
    <w:rsid w:val="40C157CD"/>
    <w:rsid w:val="411249BA"/>
    <w:rsid w:val="430F11B1"/>
    <w:rsid w:val="440E76BA"/>
    <w:rsid w:val="4588349D"/>
    <w:rsid w:val="45D87F80"/>
    <w:rsid w:val="46AF5C60"/>
    <w:rsid w:val="47AC428C"/>
    <w:rsid w:val="47F864D8"/>
    <w:rsid w:val="4A1B20CE"/>
    <w:rsid w:val="4B125CE2"/>
    <w:rsid w:val="4B1D4687"/>
    <w:rsid w:val="4E015C8C"/>
    <w:rsid w:val="4F7A20A8"/>
    <w:rsid w:val="509713E0"/>
    <w:rsid w:val="51526058"/>
    <w:rsid w:val="51D7236B"/>
    <w:rsid w:val="52065E75"/>
    <w:rsid w:val="52707792"/>
    <w:rsid w:val="52903990"/>
    <w:rsid w:val="577F0048"/>
    <w:rsid w:val="589A6CB1"/>
    <w:rsid w:val="5A52456E"/>
    <w:rsid w:val="5DA36C6E"/>
    <w:rsid w:val="5DE84EFB"/>
    <w:rsid w:val="5DEC2410"/>
    <w:rsid w:val="5EFC4888"/>
    <w:rsid w:val="60874625"/>
    <w:rsid w:val="61952D71"/>
    <w:rsid w:val="62391839"/>
    <w:rsid w:val="64C9520C"/>
    <w:rsid w:val="65D47903"/>
    <w:rsid w:val="67FE72B0"/>
    <w:rsid w:val="68113345"/>
    <w:rsid w:val="6A211646"/>
    <w:rsid w:val="6B060AC6"/>
    <w:rsid w:val="6B117386"/>
    <w:rsid w:val="6BD34BC2"/>
    <w:rsid w:val="6D0149E4"/>
    <w:rsid w:val="6D016D08"/>
    <w:rsid w:val="6D0F43FC"/>
    <w:rsid w:val="6EC922AC"/>
    <w:rsid w:val="6EEF1D13"/>
    <w:rsid w:val="6F4D4C8B"/>
    <w:rsid w:val="6F5A4CB2"/>
    <w:rsid w:val="734E2BD8"/>
    <w:rsid w:val="7419513C"/>
    <w:rsid w:val="745A5E80"/>
    <w:rsid w:val="74657FD1"/>
    <w:rsid w:val="75715111"/>
    <w:rsid w:val="76026F36"/>
    <w:rsid w:val="76253217"/>
    <w:rsid w:val="76AB7E74"/>
    <w:rsid w:val="799040F2"/>
    <w:rsid w:val="7A016D9E"/>
    <w:rsid w:val="7AA94C6A"/>
    <w:rsid w:val="7BD469D0"/>
    <w:rsid w:val="7E5D031B"/>
    <w:rsid w:val="7E834226"/>
    <w:rsid w:val="7EDC7492"/>
    <w:rsid w:val="7F2E1006"/>
    <w:rsid w:val="7F623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3">
    <w:name w:val="heading 1"/>
    <w:basedOn w:val="1"/>
    <w:next w:val="1"/>
    <w:link w:val="20"/>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21"/>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paragraph" w:styleId="8">
    <w:name w:val="Normal Indent"/>
    <w:qFormat/>
    <w:uiPriority w:val="0"/>
    <w:pPr>
      <w:widowControl w:val="0"/>
      <w:autoSpaceDE w:val="0"/>
      <w:autoSpaceDN w:val="0"/>
      <w:ind w:firstLine="420" w:firstLineChars="200"/>
    </w:pPr>
    <w:rPr>
      <w:rFonts w:ascii="宋体" w:hAnsi="宋体" w:eastAsia="宋体" w:cs="宋体"/>
      <w:sz w:val="28"/>
      <w:lang w:val="zh-CN" w:eastAsia="zh-CN" w:bidi="zh-CN"/>
    </w:rPr>
  </w:style>
  <w:style w:type="paragraph" w:styleId="9">
    <w:name w:val="Salutation"/>
    <w:basedOn w:val="1"/>
    <w:next w:val="1"/>
    <w:link w:val="24"/>
    <w:qFormat/>
    <w:uiPriority w:val="0"/>
    <w:pPr>
      <w:autoSpaceDE/>
      <w:autoSpaceDN/>
      <w:adjustRightInd/>
      <w:spacing w:line="240" w:lineRule="auto"/>
      <w:textAlignment w:val="auto"/>
    </w:pPr>
    <w:rPr>
      <w:rFonts w:ascii="Times New Roman" w:hAnsi="Times New Roman"/>
      <w:kern w:val="2"/>
      <w:sz w:val="30"/>
      <w:szCs w:val="30"/>
    </w:rPr>
  </w:style>
  <w:style w:type="paragraph" w:styleId="10">
    <w:name w:val="Closing"/>
    <w:basedOn w:val="1"/>
    <w:link w:val="25"/>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11">
    <w:name w:val="Body Text"/>
    <w:basedOn w:val="1"/>
    <w:qFormat/>
    <w:uiPriority w:val="0"/>
    <w:pPr>
      <w:autoSpaceDE w:val="0"/>
      <w:autoSpaceDN w:val="0"/>
      <w:spacing w:line="320" w:lineRule="atLeast"/>
      <w:textAlignment w:val="bottom"/>
    </w:pPr>
    <w:rPr>
      <w:rFonts w:hAnsi="宋体"/>
      <w:bCs/>
      <w:color w:val="FF0000"/>
      <w:sz w:val="28"/>
    </w:rPr>
  </w:style>
  <w:style w:type="paragraph" w:styleId="12">
    <w:name w:val="Plain Text"/>
    <w:basedOn w:val="1"/>
    <w:qFormat/>
    <w:uiPriority w:val="0"/>
    <w:rPr>
      <w:rFonts w:ascii="宋体" w:hAnsi="Courier New"/>
    </w:rPr>
  </w:style>
  <w:style w:type="paragraph" w:styleId="13">
    <w:name w:val="footer"/>
    <w:basedOn w:val="1"/>
    <w:link w:val="28"/>
    <w:semiHidden/>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0">
    <w:name w:val="标题 1 Char"/>
    <w:basedOn w:val="19"/>
    <w:link w:val="3"/>
    <w:qFormat/>
    <w:uiPriority w:val="0"/>
    <w:rPr>
      <w:rFonts w:ascii="宋体" w:hAnsi="Tms Rmn" w:eastAsia="宋体" w:cs="Times New Roman"/>
      <w:b/>
      <w:bCs/>
      <w:kern w:val="44"/>
      <w:sz w:val="44"/>
      <w:szCs w:val="44"/>
    </w:rPr>
  </w:style>
  <w:style w:type="character" w:customStyle="1" w:styleId="21">
    <w:name w:val="标题 2 Char"/>
    <w:basedOn w:val="19"/>
    <w:link w:val="4"/>
    <w:qFormat/>
    <w:uiPriority w:val="0"/>
    <w:rPr>
      <w:rFonts w:ascii="Times New Roman" w:hAnsi="Times New Roman" w:eastAsia="宋体" w:cs="Times New Roman"/>
      <w:b/>
      <w:kern w:val="28"/>
      <w:sz w:val="28"/>
      <w:szCs w:val="20"/>
    </w:rPr>
  </w:style>
  <w:style w:type="paragraph" w:customStyle="1" w:styleId="22">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23">
    <w:name w:val="样式 标题1"/>
    <w:basedOn w:val="3"/>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24">
    <w:name w:val="称呼 Char"/>
    <w:basedOn w:val="19"/>
    <w:link w:val="9"/>
    <w:qFormat/>
    <w:uiPriority w:val="0"/>
    <w:rPr>
      <w:rFonts w:ascii="Times New Roman" w:hAnsi="Times New Roman" w:eastAsia="宋体" w:cs="Times New Roman"/>
      <w:sz w:val="30"/>
      <w:szCs w:val="30"/>
    </w:rPr>
  </w:style>
  <w:style w:type="character" w:customStyle="1" w:styleId="25">
    <w:name w:val="结束语 Char"/>
    <w:basedOn w:val="19"/>
    <w:link w:val="10"/>
    <w:qFormat/>
    <w:uiPriority w:val="0"/>
    <w:rPr>
      <w:rFonts w:ascii="Times New Roman" w:hAnsi="Times New Roman" w:eastAsia="宋体" w:cs="Times New Roman"/>
      <w:sz w:val="30"/>
      <w:szCs w:val="30"/>
    </w:rPr>
  </w:style>
  <w:style w:type="paragraph" w:styleId="26">
    <w:name w:val="List Paragraph"/>
    <w:basedOn w:val="1"/>
    <w:qFormat/>
    <w:uiPriority w:val="34"/>
    <w:pPr>
      <w:ind w:firstLine="420" w:firstLineChars="200"/>
    </w:pPr>
  </w:style>
  <w:style w:type="character" w:customStyle="1" w:styleId="27">
    <w:name w:val="页眉 Char"/>
    <w:basedOn w:val="19"/>
    <w:link w:val="14"/>
    <w:semiHidden/>
    <w:qFormat/>
    <w:uiPriority w:val="99"/>
    <w:rPr>
      <w:rFonts w:ascii="宋体" w:hAnsi="Tms Rmn" w:eastAsia="宋体" w:cs="Times New Roman"/>
      <w:kern w:val="0"/>
      <w:sz w:val="18"/>
      <w:szCs w:val="18"/>
    </w:rPr>
  </w:style>
  <w:style w:type="character" w:customStyle="1" w:styleId="28">
    <w:name w:val="页脚 Char"/>
    <w:basedOn w:val="19"/>
    <w:link w:val="13"/>
    <w:semiHidden/>
    <w:qFormat/>
    <w:uiPriority w:val="99"/>
    <w:rPr>
      <w:rFonts w:ascii="宋体" w:hAnsi="Tms Rmn" w:eastAsia="宋体" w:cs="Times New Roman"/>
      <w:kern w:val="0"/>
      <w:sz w:val="18"/>
      <w:szCs w:val="18"/>
    </w:rPr>
  </w:style>
  <w:style w:type="character" w:customStyle="1" w:styleId="29">
    <w:name w:val="font41"/>
    <w:basedOn w:val="19"/>
    <w:qFormat/>
    <w:uiPriority w:val="0"/>
    <w:rPr>
      <w:rFonts w:ascii="宋体" w:hAnsi="宋体" w:eastAsia="宋体" w:cs="宋体"/>
      <w:color w:val="000000"/>
      <w:sz w:val="18"/>
      <w:szCs w:val="18"/>
      <w:u w:val="none"/>
    </w:rPr>
  </w:style>
  <w:style w:type="character" w:customStyle="1" w:styleId="30">
    <w:name w:val="font101"/>
    <w:basedOn w:val="19"/>
    <w:qFormat/>
    <w:uiPriority w:val="0"/>
    <w:rPr>
      <w:rFonts w:ascii="宋体" w:hAnsi="宋体" w:eastAsia="宋体" w:cs="宋体"/>
      <w:color w:val="306080"/>
      <w:sz w:val="18"/>
      <w:szCs w:val="18"/>
      <w:u w:val="none"/>
    </w:rPr>
  </w:style>
  <w:style w:type="paragraph" w:customStyle="1" w:styleId="31">
    <w:name w:val="00000"/>
    <w:basedOn w:val="1"/>
    <w:qFormat/>
    <w:uiPriority w:val="0"/>
    <w:pPr>
      <w:spacing w:line="460" w:lineRule="atLeast"/>
      <w:ind w:firstLine="883" w:firstLineChars="20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5662</Words>
  <Characters>5991</Characters>
  <Lines>1</Lines>
  <Paragraphs>1</Paragraphs>
  <TotalTime>40</TotalTime>
  <ScaleCrop>false</ScaleCrop>
  <LinksUpToDate>false</LinksUpToDate>
  <CharactersWithSpaces>6687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WPS_1596422004</cp:lastModifiedBy>
  <dcterms:modified xsi:type="dcterms:W3CDTF">2026-05-18T08:03:49Z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9FBB23E760A54A5E9642114927F32FD6_13</vt:lpwstr>
  </property>
  <property fmtid="{D5CDD505-2E9C-101B-9397-08002B2CF9AE}" pid="4" name="KSOTemplateDocerSaveRecord">
    <vt:lpwstr>eyJoZGlkIjoiNzg4ZDE4OWRmM2Q5MTA0OWU1OGE4ZWU5YmY1YTc0YzQiLCJ1c2VySWQiOiIxMDQ5NzM3Nzg3In0=</vt:lpwstr>
  </property>
</Properties>
</file>